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245" w:rsidRPr="00D91648" w:rsidRDefault="00A00530" w:rsidP="008C2A46">
      <w:pPr>
        <w:spacing w:after="80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4</w:t>
      </w:r>
      <w:r w:rsidRPr="00D91648">
        <w:rPr>
          <w:rFonts w:ascii="Times New Roman" w:hAnsi="Times New Roman"/>
          <w:b/>
          <w:sz w:val="28"/>
          <w:szCs w:val="26"/>
        </w:rPr>
        <w:t>. AKTYWNOŚĆ E</w:t>
      </w:r>
      <w:r>
        <w:rPr>
          <w:rFonts w:ascii="Times New Roman" w:hAnsi="Times New Roman"/>
          <w:b/>
          <w:sz w:val="28"/>
          <w:szCs w:val="26"/>
        </w:rPr>
        <w:t>KONOMICZNA GOSPODARSTW DOMOWYCH</w:t>
      </w:r>
    </w:p>
    <w:p w:rsidR="00D91648" w:rsidRDefault="00D91648" w:rsidP="00BF6800">
      <w:pPr>
        <w:spacing w:after="80"/>
        <w:rPr>
          <w:rFonts w:ascii="Times New Roman" w:hAnsi="Times New Roman"/>
          <w:b/>
          <w:sz w:val="24"/>
          <w:szCs w:val="24"/>
        </w:rPr>
      </w:pPr>
    </w:p>
    <w:p w:rsidR="00613245" w:rsidRPr="00CA5862" w:rsidRDefault="00613245" w:rsidP="00BF6800">
      <w:pPr>
        <w:spacing w:after="80"/>
        <w:rPr>
          <w:rFonts w:ascii="Times New Roman" w:hAnsi="Times New Roman"/>
          <w:b/>
          <w:sz w:val="24"/>
          <w:szCs w:val="24"/>
        </w:rPr>
      </w:pPr>
    </w:p>
    <w:p w:rsidR="00613245" w:rsidRPr="00CA5862" w:rsidRDefault="00613245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>Gospodarstwo domowe jest podstawową jednostką społeczną i ekonomiczną społeczeństwa. Kształtuje cechy i zachowania wchodzących w jego skład osób, jest także podstawowym uczestnikiem życia społecznego i aktorem rynku. Z uwagi na kształtowanie potrzeb i stwarzanie możliwości (np. edukacyjnych), z jednej strony wpływa na rynek pracy przez wybory poszczególnych osób, z drugiej strony zachowania gospodarstw domowych są kształtowane przez możliwości realizacji potrzeb, w</w:t>
      </w:r>
      <w:r w:rsidR="00120508" w:rsidRPr="00CA5862">
        <w:rPr>
          <w:rFonts w:ascii="Times New Roman" w:hAnsi="Times New Roman"/>
          <w:sz w:val="24"/>
          <w:szCs w:val="24"/>
        </w:rPr>
        <w:t> </w:t>
      </w:r>
      <w:r w:rsidRPr="00CA5862">
        <w:rPr>
          <w:rFonts w:ascii="Times New Roman" w:hAnsi="Times New Roman"/>
          <w:sz w:val="24"/>
          <w:szCs w:val="24"/>
        </w:rPr>
        <w:t>tym przez aktywność ekonomiczną osób.</w:t>
      </w:r>
    </w:p>
    <w:p w:rsidR="00E66CBD" w:rsidRDefault="00613245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 xml:space="preserve">W Narodowym Spisie Powszechnym Ludności i Mieszkań </w:t>
      </w:r>
      <w:r w:rsidR="00120508" w:rsidRPr="00CA5862">
        <w:rPr>
          <w:rFonts w:ascii="Times New Roman" w:hAnsi="Times New Roman"/>
          <w:sz w:val="24"/>
          <w:szCs w:val="24"/>
        </w:rPr>
        <w:t xml:space="preserve">2011 </w:t>
      </w:r>
      <w:r w:rsidRPr="00CA5862">
        <w:rPr>
          <w:rFonts w:ascii="Times New Roman" w:hAnsi="Times New Roman"/>
          <w:sz w:val="24"/>
          <w:szCs w:val="24"/>
        </w:rPr>
        <w:t xml:space="preserve">przyjęto </w:t>
      </w:r>
      <w:r w:rsidR="00CB586C" w:rsidRPr="00CA5862">
        <w:rPr>
          <w:rFonts w:ascii="Times New Roman" w:hAnsi="Times New Roman"/>
          <w:b/>
          <w:sz w:val="24"/>
          <w:szCs w:val="24"/>
        </w:rPr>
        <w:t>ekonomiczną koncepcję wyodrębniania gospodarstw</w:t>
      </w:r>
      <w:r w:rsidR="00CB586C" w:rsidRPr="00CA5862">
        <w:rPr>
          <w:rFonts w:ascii="Times New Roman" w:hAnsi="Times New Roman"/>
          <w:sz w:val="24"/>
          <w:szCs w:val="24"/>
        </w:rPr>
        <w:t xml:space="preserve"> domowych.</w:t>
      </w:r>
      <w:r w:rsidRPr="00CA5862">
        <w:rPr>
          <w:rFonts w:ascii="Times New Roman" w:hAnsi="Times New Roman"/>
          <w:sz w:val="24"/>
          <w:szCs w:val="24"/>
        </w:rPr>
        <w:t xml:space="preserve"> Oznacza ona, że gospodarstwo domowe tworzą osoby </w:t>
      </w:r>
      <w:r w:rsidR="00CB586C" w:rsidRPr="00CA5862">
        <w:rPr>
          <w:rFonts w:ascii="Times New Roman" w:hAnsi="Times New Roman"/>
          <w:sz w:val="24"/>
          <w:szCs w:val="24"/>
        </w:rPr>
        <w:t xml:space="preserve">spokrewnione lub niespokrewnione, </w:t>
      </w:r>
      <w:r w:rsidRPr="00CA5862">
        <w:rPr>
          <w:rFonts w:ascii="Times New Roman" w:hAnsi="Times New Roman"/>
          <w:sz w:val="24"/>
          <w:szCs w:val="24"/>
        </w:rPr>
        <w:t>wspólnie zamieszkujące i utrzymujące s</w:t>
      </w:r>
      <w:r w:rsidR="00CB586C" w:rsidRPr="00CA5862">
        <w:rPr>
          <w:rFonts w:ascii="Times New Roman" w:hAnsi="Times New Roman"/>
          <w:sz w:val="24"/>
          <w:szCs w:val="24"/>
        </w:rPr>
        <w:t>ię. W</w:t>
      </w:r>
      <w:r w:rsidRPr="00CA5862">
        <w:rPr>
          <w:rFonts w:ascii="Times New Roman" w:hAnsi="Times New Roman"/>
          <w:sz w:val="24"/>
          <w:szCs w:val="24"/>
        </w:rPr>
        <w:t xml:space="preserve"> związku z </w:t>
      </w:r>
      <w:r w:rsidR="00A260CF">
        <w:rPr>
          <w:rFonts w:ascii="Times New Roman" w:hAnsi="Times New Roman"/>
          <w:sz w:val="24"/>
          <w:szCs w:val="24"/>
        </w:rPr>
        <w:t>t</w:t>
      </w:r>
      <w:r w:rsidRPr="00CA5862">
        <w:rPr>
          <w:rFonts w:ascii="Times New Roman" w:hAnsi="Times New Roman"/>
          <w:sz w:val="24"/>
          <w:szCs w:val="24"/>
        </w:rPr>
        <w:t xml:space="preserve">ym aktywność ekonomiczna osób tworzących gospodarstwo domowe ma kluczowe znaczenie dla rodzaju jak i powstawania gospodarstwa domowego. </w:t>
      </w:r>
    </w:p>
    <w:p w:rsidR="00613245" w:rsidRPr="00CA5862" w:rsidRDefault="00613245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>W tym rozdziale zaprezentowan</w:t>
      </w:r>
      <w:r w:rsidR="000918E7" w:rsidRPr="00CA5862">
        <w:rPr>
          <w:rFonts w:ascii="Times New Roman" w:hAnsi="Times New Roman"/>
          <w:sz w:val="24"/>
          <w:szCs w:val="24"/>
        </w:rPr>
        <w:t>a</w:t>
      </w:r>
      <w:r w:rsidRPr="00CA5862">
        <w:rPr>
          <w:rFonts w:ascii="Times New Roman" w:hAnsi="Times New Roman"/>
          <w:sz w:val="24"/>
          <w:szCs w:val="24"/>
        </w:rPr>
        <w:t xml:space="preserve"> </w:t>
      </w:r>
      <w:r w:rsidR="00CB586C" w:rsidRPr="00CA5862">
        <w:rPr>
          <w:rFonts w:ascii="Times New Roman" w:hAnsi="Times New Roman"/>
          <w:sz w:val="24"/>
          <w:szCs w:val="24"/>
        </w:rPr>
        <w:t>zostanie</w:t>
      </w:r>
      <w:r w:rsidRPr="00CA5862">
        <w:rPr>
          <w:rFonts w:ascii="Times New Roman" w:hAnsi="Times New Roman"/>
          <w:sz w:val="24"/>
          <w:szCs w:val="24"/>
        </w:rPr>
        <w:t xml:space="preserve"> charakterystyka gospodarstw domowych z</w:t>
      </w:r>
      <w:r w:rsidR="00120508" w:rsidRPr="00CA5862">
        <w:rPr>
          <w:rFonts w:ascii="Times New Roman" w:hAnsi="Times New Roman"/>
          <w:sz w:val="24"/>
          <w:szCs w:val="24"/>
        </w:rPr>
        <w:t> </w:t>
      </w:r>
      <w:r w:rsidRPr="00CA5862">
        <w:rPr>
          <w:rFonts w:ascii="Times New Roman" w:hAnsi="Times New Roman"/>
          <w:sz w:val="24"/>
          <w:szCs w:val="24"/>
        </w:rPr>
        <w:t>punktu widzenia aktywności ekonomicznej ich członków.</w:t>
      </w:r>
    </w:p>
    <w:p w:rsidR="00613245" w:rsidRPr="00CA5862" w:rsidRDefault="00613245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 xml:space="preserve">Przez aktywność ekonomiczną gospodarstw domowych </w:t>
      </w:r>
      <w:r w:rsidR="00CB586C" w:rsidRPr="00CA5862">
        <w:rPr>
          <w:rFonts w:ascii="Times New Roman" w:hAnsi="Times New Roman"/>
          <w:sz w:val="24"/>
          <w:szCs w:val="24"/>
        </w:rPr>
        <w:t xml:space="preserve">należy rozumieć status na rynku pracy poszczególnych członków gospodarstwa domowego. </w:t>
      </w:r>
      <w:r w:rsidRPr="00CA5862">
        <w:rPr>
          <w:rFonts w:ascii="Times New Roman" w:hAnsi="Times New Roman"/>
          <w:sz w:val="24"/>
          <w:szCs w:val="24"/>
        </w:rPr>
        <w:t>Z tego punktu widzenia wyodrębniono cztery podstawowe typy:</w:t>
      </w:r>
    </w:p>
    <w:p w:rsidR="00613245" w:rsidRPr="00CA5862" w:rsidRDefault="001F1A3F" w:rsidP="0012321E">
      <w:pPr>
        <w:pStyle w:val="Akapitzlist"/>
        <w:numPr>
          <w:ilvl w:val="0"/>
          <w:numId w:val="25"/>
        </w:numPr>
        <w:spacing w:after="0" w:line="360" w:lineRule="auto"/>
        <w:ind w:left="851" w:hanging="45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EB2FE2">
        <w:rPr>
          <w:rFonts w:ascii="Times New Roman" w:hAnsi="Times New Roman"/>
          <w:sz w:val="24"/>
          <w:szCs w:val="24"/>
        </w:rPr>
        <w:t>ospodarstwa, w</w:t>
      </w:r>
      <w:r w:rsidR="000918E7" w:rsidRPr="00CA5862">
        <w:rPr>
          <w:rFonts w:ascii="Times New Roman" w:hAnsi="Times New Roman"/>
          <w:sz w:val="24"/>
          <w:szCs w:val="24"/>
        </w:rPr>
        <w:t xml:space="preserve"> których była przynajmniej jedna osoba pracująca, ale nie było osób bezrobotnych</w:t>
      </w:r>
      <w:r w:rsidR="00E5770B" w:rsidRPr="00CA5862">
        <w:rPr>
          <w:rFonts w:ascii="Times New Roman" w:hAnsi="Times New Roman"/>
          <w:sz w:val="24"/>
          <w:szCs w:val="24"/>
        </w:rPr>
        <w:t>; mogły też występować osoby bierne zawodowo.</w:t>
      </w:r>
    </w:p>
    <w:p w:rsidR="00613245" w:rsidRPr="00CA5862" w:rsidRDefault="00EB2FE2" w:rsidP="0012321E">
      <w:pPr>
        <w:pStyle w:val="Akapitzlist"/>
        <w:numPr>
          <w:ilvl w:val="0"/>
          <w:numId w:val="25"/>
        </w:numPr>
        <w:spacing w:after="0" w:line="360" w:lineRule="auto"/>
        <w:ind w:left="851" w:hanging="45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Gospodarstwa,</w:t>
      </w:r>
      <w:r w:rsidRPr="00CA58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 w:rsidR="000918E7" w:rsidRPr="00CA5862">
        <w:rPr>
          <w:rFonts w:ascii="Times New Roman" w:hAnsi="Times New Roman"/>
          <w:sz w:val="24"/>
          <w:szCs w:val="24"/>
        </w:rPr>
        <w:t xml:space="preserve"> których była przynajmniej jedna osoba pracująca i przynajmniej jedna osoba bezrobotna,</w:t>
      </w:r>
      <w:r w:rsidR="00E5770B" w:rsidRPr="00CA5862">
        <w:rPr>
          <w:rFonts w:ascii="Times New Roman" w:hAnsi="Times New Roman"/>
          <w:sz w:val="24"/>
          <w:szCs w:val="24"/>
        </w:rPr>
        <w:t xml:space="preserve"> mogły też występować inne osoby.</w:t>
      </w:r>
    </w:p>
    <w:p w:rsidR="00613245" w:rsidRPr="00CA5862" w:rsidRDefault="001F1A3F" w:rsidP="0012321E">
      <w:pPr>
        <w:pStyle w:val="Akapitzlist"/>
        <w:numPr>
          <w:ilvl w:val="0"/>
          <w:numId w:val="25"/>
        </w:numPr>
        <w:spacing w:after="0" w:line="360" w:lineRule="auto"/>
        <w:ind w:left="851" w:hanging="45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EB2FE2">
        <w:rPr>
          <w:rFonts w:ascii="Times New Roman" w:hAnsi="Times New Roman"/>
          <w:sz w:val="24"/>
          <w:szCs w:val="24"/>
        </w:rPr>
        <w:t>ospodarstwa</w:t>
      </w:r>
      <w:r w:rsidR="00EB2FE2" w:rsidRPr="00CA5862">
        <w:rPr>
          <w:rFonts w:ascii="Times New Roman" w:hAnsi="Times New Roman"/>
          <w:sz w:val="24"/>
          <w:szCs w:val="24"/>
        </w:rPr>
        <w:t xml:space="preserve"> </w:t>
      </w:r>
      <w:r w:rsidR="00EB2FE2">
        <w:rPr>
          <w:rFonts w:ascii="Times New Roman" w:hAnsi="Times New Roman"/>
          <w:sz w:val="24"/>
          <w:szCs w:val="24"/>
        </w:rPr>
        <w:t>b</w:t>
      </w:r>
      <w:r w:rsidR="000918E7" w:rsidRPr="00CA5862">
        <w:rPr>
          <w:rFonts w:ascii="Times New Roman" w:hAnsi="Times New Roman"/>
          <w:sz w:val="24"/>
          <w:szCs w:val="24"/>
        </w:rPr>
        <w:t>ez osób pracujących, ale z przynajmniej jedną osobą bezrobotną,</w:t>
      </w:r>
      <w:r w:rsidR="00E5770B" w:rsidRPr="00CA5862">
        <w:rPr>
          <w:rFonts w:ascii="Times New Roman" w:hAnsi="Times New Roman"/>
          <w:sz w:val="24"/>
          <w:szCs w:val="24"/>
        </w:rPr>
        <w:t xml:space="preserve"> mogły te</w:t>
      </w:r>
      <w:r>
        <w:rPr>
          <w:rFonts w:ascii="Times New Roman" w:hAnsi="Times New Roman"/>
          <w:sz w:val="24"/>
          <w:szCs w:val="24"/>
        </w:rPr>
        <w:t>ż</w:t>
      </w:r>
      <w:r w:rsidR="00E5770B" w:rsidRPr="00CA5862">
        <w:rPr>
          <w:rFonts w:ascii="Times New Roman" w:hAnsi="Times New Roman"/>
          <w:sz w:val="24"/>
          <w:szCs w:val="24"/>
        </w:rPr>
        <w:t xml:space="preserve"> występować inne osoby.</w:t>
      </w:r>
      <w:r w:rsidR="000918E7" w:rsidRPr="00CA5862">
        <w:rPr>
          <w:rFonts w:ascii="Times New Roman" w:hAnsi="Times New Roman"/>
          <w:sz w:val="24"/>
          <w:szCs w:val="24"/>
        </w:rPr>
        <w:t xml:space="preserve"> </w:t>
      </w:r>
    </w:p>
    <w:p w:rsidR="00613245" w:rsidRPr="00CA5862" w:rsidRDefault="001F1A3F" w:rsidP="0012321E">
      <w:pPr>
        <w:pStyle w:val="Akapitzlist"/>
        <w:numPr>
          <w:ilvl w:val="0"/>
          <w:numId w:val="25"/>
        </w:numPr>
        <w:spacing w:after="0" w:line="360" w:lineRule="auto"/>
        <w:ind w:left="851" w:hanging="45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613245" w:rsidRPr="00CA5862">
        <w:rPr>
          <w:rFonts w:ascii="Times New Roman" w:hAnsi="Times New Roman"/>
          <w:sz w:val="24"/>
          <w:szCs w:val="24"/>
        </w:rPr>
        <w:t>ozostałe gospodarstwa tzn. gospodarstwa</w:t>
      </w:r>
      <w:r w:rsidR="00E5770B" w:rsidRPr="00CA5862">
        <w:rPr>
          <w:rFonts w:ascii="Times New Roman" w:hAnsi="Times New Roman"/>
          <w:sz w:val="24"/>
          <w:szCs w:val="24"/>
        </w:rPr>
        <w:t>, w których nie było ani osób pracujących ani bezrobotnych, znajdowały się natomiast</w:t>
      </w:r>
      <w:r w:rsidR="00613245" w:rsidRPr="00CA5862">
        <w:rPr>
          <w:rFonts w:ascii="Times New Roman" w:hAnsi="Times New Roman"/>
          <w:sz w:val="24"/>
          <w:szCs w:val="24"/>
        </w:rPr>
        <w:t xml:space="preserve"> os</w:t>
      </w:r>
      <w:r w:rsidR="00E5770B" w:rsidRPr="00CA5862">
        <w:rPr>
          <w:rFonts w:ascii="Times New Roman" w:hAnsi="Times New Roman"/>
          <w:sz w:val="24"/>
          <w:szCs w:val="24"/>
        </w:rPr>
        <w:t>o</w:t>
      </w:r>
      <w:r w:rsidR="00613245" w:rsidRPr="00CA5862">
        <w:rPr>
          <w:rFonts w:ascii="Times New Roman" w:hAnsi="Times New Roman"/>
          <w:sz w:val="24"/>
          <w:szCs w:val="24"/>
        </w:rPr>
        <w:t>b</w:t>
      </w:r>
      <w:r w:rsidR="00E5770B" w:rsidRPr="00CA5862">
        <w:rPr>
          <w:rFonts w:ascii="Times New Roman" w:hAnsi="Times New Roman"/>
          <w:sz w:val="24"/>
          <w:szCs w:val="24"/>
        </w:rPr>
        <w:t>y</w:t>
      </w:r>
      <w:r w:rsidR="00613245" w:rsidRPr="00CA5862">
        <w:rPr>
          <w:rFonts w:ascii="Times New Roman" w:hAnsi="Times New Roman"/>
          <w:sz w:val="24"/>
          <w:szCs w:val="24"/>
        </w:rPr>
        <w:t xml:space="preserve"> biern</w:t>
      </w:r>
      <w:r w:rsidR="00E5770B" w:rsidRPr="00CA5862">
        <w:rPr>
          <w:rFonts w:ascii="Times New Roman" w:hAnsi="Times New Roman"/>
          <w:sz w:val="24"/>
          <w:szCs w:val="24"/>
        </w:rPr>
        <w:t>e</w:t>
      </w:r>
      <w:r w:rsidR="00613245" w:rsidRPr="00CA5862">
        <w:rPr>
          <w:rFonts w:ascii="Times New Roman" w:hAnsi="Times New Roman"/>
          <w:sz w:val="24"/>
          <w:szCs w:val="24"/>
        </w:rPr>
        <w:t xml:space="preserve"> zawodowo i taki</w:t>
      </w:r>
      <w:r w:rsidR="00E5770B" w:rsidRPr="00CA5862">
        <w:rPr>
          <w:rFonts w:ascii="Times New Roman" w:hAnsi="Times New Roman"/>
          <w:sz w:val="24"/>
          <w:szCs w:val="24"/>
        </w:rPr>
        <w:t>e</w:t>
      </w:r>
      <w:r w:rsidR="00613245" w:rsidRPr="00CA5862">
        <w:rPr>
          <w:rFonts w:ascii="Times New Roman" w:hAnsi="Times New Roman"/>
          <w:sz w:val="24"/>
          <w:szCs w:val="24"/>
        </w:rPr>
        <w:t xml:space="preserve">, </w:t>
      </w:r>
      <w:r w:rsidR="00E5770B" w:rsidRPr="00CA5862">
        <w:rPr>
          <w:rFonts w:ascii="Times New Roman" w:hAnsi="Times New Roman"/>
          <w:sz w:val="24"/>
          <w:szCs w:val="24"/>
        </w:rPr>
        <w:t>dla</w:t>
      </w:r>
      <w:r w:rsidR="00613245" w:rsidRPr="00CA5862">
        <w:rPr>
          <w:rFonts w:ascii="Times New Roman" w:hAnsi="Times New Roman"/>
          <w:sz w:val="24"/>
          <w:szCs w:val="24"/>
        </w:rPr>
        <w:t xml:space="preserve"> których nie ustalono statusu na rynku pracy.</w:t>
      </w:r>
    </w:p>
    <w:p w:rsidR="00E5770B" w:rsidRPr="00CA5862" w:rsidRDefault="00E5770B" w:rsidP="00BF6800">
      <w:pPr>
        <w:spacing w:after="80"/>
        <w:rPr>
          <w:rFonts w:ascii="Times New Roman" w:hAnsi="Times New Roman"/>
          <w:b/>
          <w:sz w:val="26"/>
          <w:szCs w:val="26"/>
        </w:rPr>
      </w:pPr>
    </w:p>
    <w:p w:rsidR="00613245" w:rsidRPr="00A00530" w:rsidRDefault="00B85934" w:rsidP="00A00530">
      <w:pPr>
        <w:spacing w:after="80"/>
        <w:ind w:left="567" w:hanging="567"/>
        <w:rPr>
          <w:rFonts w:ascii="Times New Roman" w:hAnsi="Times New Roman"/>
          <w:b/>
          <w:sz w:val="28"/>
          <w:szCs w:val="28"/>
        </w:rPr>
      </w:pPr>
      <w:r w:rsidRPr="00A00530">
        <w:rPr>
          <w:rFonts w:ascii="Times New Roman" w:hAnsi="Times New Roman"/>
          <w:b/>
          <w:sz w:val="28"/>
          <w:szCs w:val="28"/>
        </w:rPr>
        <w:t>4</w:t>
      </w:r>
      <w:r w:rsidR="00EB2FE2" w:rsidRPr="00A00530">
        <w:rPr>
          <w:rFonts w:ascii="Times New Roman" w:hAnsi="Times New Roman"/>
          <w:b/>
          <w:sz w:val="28"/>
          <w:szCs w:val="28"/>
        </w:rPr>
        <w:t>.1. Gospodarstwa domowe według aktywności ekonomicznej członków gospodarstwa</w:t>
      </w:r>
      <w:r w:rsidR="00746D1F" w:rsidRPr="00A00530">
        <w:rPr>
          <w:rFonts w:ascii="Times New Roman" w:hAnsi="Times New Roman"/>
          <w:b/>
          <w:sz w:val="28"/>
          <w:szCs w:val="28"/>
        </w:rPr>
        <w:t xml:space="preserve"> </w:t>
      </w:r>
    </w:p>
    <w:p w:rsidR="00976E46" w:rsidRPr="00CA5862" w:rsidRDefault="00831892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 xml:space="preserve">Narodowy Spis Powszechny Ludności i Mieszkań z 2011 roku wykazał nieznaczne zmiany w liczbie gospodarstw domowych w Polsce w porównaniu do wcześniejszego spisu, </w:t>
      </w:r>
      <w:r w:rsidRPr="00CA5862">
        <w:rPr>
          <w:rFonts w:ascii="Times New Roman" w:hAnsi="Times New Roman"/>
          <w:sz w:val="24"/>
          <w:szCs w:val="24"/>
        </w:rPr>
        <w:lastRenderedPageBreak/>
        <w:t xml:space="preserve">przeprowadzonego w 2002 roku. Ogólna liczba, wynosząca 13 568,0 tys. gospodarstw domowych była o 1,7% wyższa niż w 2002 roku. Spadła przy tym </w:t>
      </w:r>
      <w:r w:rsidR="00976E46" w:rsidRPr="00CA5862">
        <w:rPr>
          <w:rFonts w:ascii="Times New Roman" w:hAnsi="Times New Roman"/>
          <w:sz w:val="24"/>
          <w:szCs w:val="24"/>
        </w:rPr>
        <w:t xml:space="preserve">bardzo </w:t>
      </w:r>
      <w:r w:rsidRPr="00CA5862">
        <w:rPr>
          <w:rFonts w:ascii="Times New Roman" w:hAnsi="Times New Roman"/>
          <w:sz w:val="24"/>
          <w:szCs w:val="24"/>
        </w:rPr>
        <w:t xml:space="preserve">nieznacznie liczba gospodarstw jednoosobowych, a wzrosła – dwuosobowych </w:t>
      </w:r>
      <w:r w:rsidR="00976E46" w:rsidRPr="00CA5862">
        <w:rPr>
          <w:rFonts w:ascii="Times New Roman" w:hAnsi="Times New Roman"/>
          <w:sz w:val="24"/>
          <w:szCs w:val="24"/>
        </w:rPr>
        <w:t>i trzyosobowych</w:t>
      </w:r>
      <w:r w:rsidRPr="00CA5862">
        <w:rPr>
          <w:rFonts w:ascii="Times New Roman" w:hAnsi="Times New Roman"/>
          <w:sz w:val="24"/>
          <w:szCs w:val="24"/>
        </w:rPr>
        <w:t xml:space="preserve">. Zmiany te miały podobną dynamikę, zarówno </w:t>
      </w:r>
      <w:r w:rsidR="00EB2FE2" w:rsidRPr="00CA5862">
        <w:rPr>
          <w:rFonts w:ascii="Times New Roman" w:hAnsi="Times New Roman"/>
          <w:sz w:val="24"/>
          <w:szCs w:val="24"/>
        </w:rPr>
        <w:t xml:space="preserve">w miastach </w:t>
      </w:r>
      <w:r w:rsidR="00EB2FE2">
        <w:rPr>
          <w:rFonts w:ascii="Times New Roman" w:hAnsi="Times New Roman"/>
          <w:sz w:val="24"/>
          <w:szCs w:val="24"/>
        </w:rPr>
        <w:t xml:space="preserve">jak </w:t>
      </w:r>
      <w:r w:rsidRPr="00CA5862">
        <w:rPr>
          <w:rFonts w:ascii="Times New Roman" w:hAnsi="Times New Roman"/>
          <w:sz w:val="24"/>
          <w:szCs w:val="24"/>
        </w:rPr>
        <w:t xml:space="preserve">na wsi. </w:t>
      </w:r>
    </w:p>
    <w:p w:rsidR="00976E46" w:rsidRPr="00CA5862" w:rsidRDefault="00976E46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 xml:space="preserve">W jednym gospodarstwie domowym żyły przeciętnie mniej niż 3 osoby </w:t>
      </w:r>
      <w:r w:rsidR="00312B9D">
        <w:rPr>
          <w:rFonts w:ascii="Times New Roman" w:hAnsi="Times New Roman"/>
          <w:sz w:val="24"/>
          <w:szCs w:val="24"/>
        </w:rPr>
        <w:t>–</w:t>
      </w:r>
      <w:r w:rsidRPr="00CA5862">
        <w:rPr>
          <w:rFonts w:ascii="Times New Roman" w:hAnsi="Times New Roman"/>
          <w:sz w:val="24"/>
          <w:szCs w:val="24"/>
        </w:rPr>
        <w:t xml:space="preserve"> przeciętna liczba osób w gospodarstwie domowym wynosiła 2,82 i uległa nieznacznemu zmniejszeniu w</w:t>
      </w:r>
      <w:r w:rsidR="00312B9D">
        <w:rPr>
          <w:rFonts w:ascii="Times New Roman" w:hAnsi="Times New Roman"/>
          <w:sz w:val="24"/>
          <w:szCs w:val="24"/>
        </w:rPr>
        <w:t> </w:t>
      </w:r>
      <w:r w:rsidRPr="00CA5862">
        <w:rPr>
          <w:rFonts w:ascii="Times New Roman" w:hAnsi="Times New Roman"/>
          <w:sz w:val="24"/>
          <w:szCs w:val="24"/>
        </w:rPr>
        <w:t>porównaniu do 2002 roku, gdzie średnia ta wynosiła 2,84 osoby.</w:t>
      </w:r>
    </w:p>
    <w:p w:rsidR="001C7DF4" w:rsidRPr="00CA5862" w:rsidRDefault="00976E46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 xml:space="preserve">Struktura gospodarstw domowych ma swoje odzwierciedlenie </w:t>
      </w:r>
      <w:r w:rsidR="00D74657" w:rsidRPr="00CA5862">
        <w:rPr>
          <w:rFonts w:ascii="Times New Roman" w:hAnsi="Times New Roman"/>
          <w:sz w:val="24"/>
          <w:szCs w:val="24"/>
        </w:rPr>
        <w:t>w strukturze gospodarstw biorąc pod uwagę status na rynku pracy członków gospodarstwa domowego.</w:t>
      </w:r>
      <w:r w:rsidR="001C7DF4" w:rsidRPr="00CA5862">
        <w:rPr>
          <w:rFonts w:ascii="Times New Roman" w:hAnsi="Times New Roman"/>
          <w:sz w:val="24"/>
          <w:szCs w:val="24"/>
        </w:rPr>
        <w:t xml:space="preserve"> D</w:t>
      </w:r>
      <w:r w:rsidR="00613245" w:rsidRPr="00CA5862">
        <w:rPr>
          <w:rFonts w:ascii="Times New Roman" w:hAnsi="Times New Roman"/>
          <w:sz w:val="24"/>
          <w:szCs w:val="24"/>
        </w:rPr>
        <w:t xml:space="preserve">ominującym typem gospodarstwa domowego jest takie, w którym występuje minimum jedna osoba pracująca </w:t>
      </w:r>
      <w:r w:rsidR="00916911" w:rsidRPr="00CA5862">
        <w:rPr>
          <w:rFonts w:ascii="Times New Roman" w:hAnsi="Times New Roman"/>
          <w:sz w:val="24"/>
          <w:szCs w:val="24"/>
        </w:rPr>
        <w:t>i ich zbiorowość wyniosła</w:t>
      </w:r>
      <w:r w:rsidR="00C82D16" w:rsidRPr="00CA5862">
        <w:rPr>
          <w:rFonts w:ascii="Times New Roman" w:hAnsi="Times New Roman"/>
          <w:sz w:val="24"/>
          <w:szCs w:val="24"/>
        </w:rPr>
        <w:t xml:space="preserve"> 8 681,1 </w:t>
      </w:r>
      <w:r w:rsidR="001B5B2E" w:rsidRPr="00CA5862">
        <w:rPr>
          <w:rFonts w:ascii="Times New Roman" w:hAnsi="Times New Roman"/>
          <w:sz w:val="24"/>
          <w:szCs w:val="24"/>
        </w:rPr>
        <w:t>tys. tj.</w:t>
      </w:r>
      <w:r w:rsidR="00312B9D">
        <w:rPr>
          <w:rFonts w:ascii="Times New Roman" w:hAnsi="Times New Roman"/>
          <w:sz w:val="24"/>
          <w:szCs w:val="24"/>
        </w:rPr>
        <w:t xml:space="preserve"> </w:t>
      </w:r>
      <w:r w:rsidR="001C7DF4" w:rsidRPr="00CA5862">
        <w:rPr>
          <w:rFonts w:ascii="Times New Roman" w:hAnsi="Times New Roman"/>
          <w:sz w:val="24"/>
          <w:szCs w:val="24"/>
        </w:rPr>
        <w:t>64%</w:t>
      </w:r>
      <w:r w:rsidR="00C82D16" w:rsidRPr="00CA5862">
        <w:rPr>
          <w:rFonts w:ascii="Times New Roman" w:hAnsi="Times New Roman"/>
          <w:sz w:val="24"/>
          <w:szCs w:val="24"/>
        </w:rPr>
        <w:t xml:space="preserve"> gospodarstw domowych ogółem</w:t>
      </w:r>
      <w:r w:rsidR="001C7DF4" w:rsidRPr="00CA5862">
        <w:rPr>
          <w:rFonts w:ascii="Times New Roman" w:hAnsi="Times New Roman"/>
          <w:sz w:val="24"/>
          <w:szCs w:val="24"/>
        </w:rPr>
        <w:t>, przy czym niemal 56% gospodarstw to takie, które</w:t>
      </w:r>
      <w:r w:rsidR="00613245" w:rsidRPr="00CA5862">
        <w:rPr>
          <w:rFonts w:ascii="Times New Roman" w:hAnsi="Times New Roman"/>
          <w:sz w:val="24"/>
          <w:szCs w:val="24"/>
        </w:rPr>
        <w:t xml:space="preserve"> nie ma</w:t>
      </w:r>
      <w:r w:rsidR="001C7DF4" w:rsidRPr="00CA5862">
        <w:rPr>
          <w:rFonts w:ascii="Times New Roman" w:hAnsi="Times New Roman"/>
          <w:sz w:val="24"/>
          <w:szCs w:val="24"/>
        </w:rPr>
        <w:t>ją w swoim składzie</w:t>
      </w:r>
      <w:r w:rsidR="00613245" w:rsidRPr="00CA5862">
        <w:rPr>
          <w:rFonts w:ascii="Times New Roman" w:hAnsi="Times New Roman"/>
          <w:sz w:val="24"/>
          <w:szCs w:val="24"/>
        </w:rPr>
        <w:t xml:space="preserve"> osób bezrobo</w:t>
      </w:r>
      <w:r w:rsidR="001C7DF4" w:rsidRPr="00CA5862">
        <w:rPr>
          <w:rFonts w:ascii="Times New Roman" w:hAnsi="Times New Roman"/>
          <w:sz w:val="24"/>
          <w:szCs w:val="24"/>
        </w:rPr>
        <w:t xml:space="preserve">tnych. </w:t>
      </w:r>
      <w:r w:rsidR="00613245" w:rsidRPr="00CA5862">
        <w:rPr>
          <w:rFonts w:ascii="Times New Roman" w:hAnsi="Times New Roman"/>
          <w:sz w:val="24"/>
          <w:szCs w:val="24"/>
        </w:rPr>
        <w:t xml:space="preserve">Drugim </w:t>
      </w:r>
      <w:r w:rsidR="001C7DF4" w:rsidRPr="00CA5862">
        <w:rPr>
          <w:rFonts w:ascii="Times New Roman" w:hAnsi="Times New Roman"/>
          <w:sz w:val="24"/>
          <w:szCs w:val="24"/>
        </w:rPr>
        <w:t xml:space="preserve">w kolejności </w:t>
      </w:r>
      <w:r w:rsidR="00613245" w:rsidRPr="00CA5862">
        <w:rPr>
          <w:rFonts w:ascii="Times New Roman" w:hAnsi="Times New Roman"/>
          <w:sz w:val="24"/>
          <w:szCs w:val="24"/>
        </w:rPr>
        <w:t xml:space="preserve">typem </w:t>
      </w:r>
      <w:r w:rsidR="00916911" w:rsidRPr="00CA5862">
        <w:rPr>
          <w:rFonts w:ascii="Times New Roman" w:hAnsi="Times New Roman"/>
          <w:sz w:val="24"/>
          <w:szCs w:val="24"/>
        </w:rPr>
        <w:t xml:space="preserve">w strukturze gospodarstw według aktywności ekonomicznej </w:t>
      </w:r>
      <w:r w:rsidR="00EB2FE2">
        <w:rPr>
          <w:rFonts w:ascii="Times New Roman" w:hAnsi="Times New Roman"/>
          <w:sz w:val="24"/>
          <w:szCs w:val="24"/>
        </w:rPr>
        <w:t>są</w:t>
      </w:r>
      <w:r w:rsidR="00613245" w:rsidRPr="00CA5862">
        <w:rPr>
          <w:rFonts w:ascii="Times New Roman" w:hAnsi="Times New Roman"/>
          <w:sz w:val="24"/>
          <w:szCs w:val="24"/>
        </w:rPr>
        <w:t xml:space="preserve"> gospodarstw</w:t>
      </w:r>
      <w:r w:rsidR="00EB2FE2">
        <w:rPr>
          <w:rFonts w:ascii="Times New Roman" w:hAnsi="Times New Roman"/>
          <w:sz w:val="24"/>
          <w:szCs w:val="24"/>
        </w:rPr>
        <w:t>a</w:t>
      </w:r>
      <w:r w:rsidR="00613245" w:rsidRPr="00CA5862">
        <w:rPr>
          <w:rFonts w:ascii="Times New Roman" w:hAnsi="Times New Roman"/>
          <w:sz w:val="24"/>
          <w:szCs w:val="24"/>
        </w:rPr>
        <w:t>, w który</w:t>
      </w:r>
      <w:r w:rsidR="00EB2FE2">
        <w:rPr>
          <w:rFonts w:ascii="Times New Roman" w:hAnsi="Times New Roman"/>
          <w:sz w:val="24"/>
          <w:szCs w:val="24"/>
        </w:rPr>
        <w:t>ch</w:t>
      </w:r>
      <w:r w:rsidR="00613245" w:rsidRPr="00CA5862">
        <w:rPr>
          <w:rFonts w:ascii="Times New Roman" w:hAnsi="Times New Roman"/>
          <w:sz w:val="24"/>
          <w:szCs w:val="24"/>
        </w:rPr>
        <w:t xml:space="preserve"> wszystkie osoby są nieaktywne zawodowo</w:t>
      </w:r>
      <w:r w:rsidR="00C82D16" w:rsidRPr="00CA5862">
        <w:rPr>
          <w:rFonts w:ascii="Times New Roman" w:hAnsi="Times New Roman"/>
          <w:sz w:val="24"/>
          <w:szCs w:val="24"/>
        </w:rPr>
        <w:t xml:space="preserve">, a ich liczba </w:t>
      </w:r>
      <w:r w:rsidR="00916911" w:rsidRPr="00CA5862">
        <w:rPr>
          <w:rFonts w:ascii="Times New Roman" w:hAnsi="Times New Roman"/>
          <w:sz w:val="24"/>
          <w:szCs w:val="24"/>
        </w:rPr>
        <w:t xml:space="preserve">wyniosła </w:t>
      </w:r>
      <w:r w:rsidR="00C82D16" w:rsidRPr="00CA5862">
        <w:rPr>
          <w:rFonts w:ascii="Times New Roman" w:hAnsi="Times New Roman"/>
          <w:sz w:val="24"/>
          <w:szCs w:val="24"/>
        </w:rPr>
        <w:t xml:space="preserve">42888 </w:t>
      </w:r>
      <w:r w:rsidR="001B5B2E" w:rsidRPr="00CA5862">
        <w:rPr>
          <w:rFonts w:ascii="Times New Roman" w:hAnsi="Times New Roman"/>
          <w:sz w:val="24"/>
          <w:szCs w:val="24"/>
        </w:rPr>
        <w:t>tys.</w:t>
      </w:r>
      <w:r w:rsidR="00C82D16" w:rsidRPr="00CA5862">
        <w:rPr>
          <w:rFonts w:ascii="Times New Roman" w:hAnsi="Times New Roman"/>
          <w:sz w:val="24"/>
          <w:szCs w:val="24"/>
        </w:rPr>
        <w:t xml:space="preserve"> </w:t>
      </w:r>
      <w:r w:rsidR="001C7DF4" w:rsidRPr="00CA5862">
        <w:rPr>
          <w:rFonts w:ascii="Times New Roman" w:hAnsi="Times New Roman"/>
          <w:sz w:val="24"/>
          <w:szCs w:val="24"/>
        </w:rPr>
        <w:t>(</w:t>
      </w:r>
      <w:r w:rsidR="00916911" w:rsidRPr="00CA5862">
        <w:rPr>
          <w:rFonts w:ascii="Times New Roman" w:hAnsi="Times New Roman"/>
          <w:sz w:val="24"/>
          <w:szCs w:val="24"/>
        </w:rPr>
        <w:t xml:space="preserve">tj. </w:t>
      </w:r>
      <w:r w:rsidR="001C7DF4" w:rsidRPr="00CA5862">
        <w:rPr>
          <w:rFonts w:ascii="Times New Roman" w:hAnsi="Times New Roman"/>
          <w:sz w:val="24"/>
          <w:szCs w:val="24"/>
        </w:rPr>
        <w:t>blisko 32%</w:t>
      </w:r>
      <w:r w:rsidR="00916911" w:rsidRPr="00CA5862">
        <w:rPr>
          <w:rFonts w:ascii="Times New Roman" w:hAnsi="Times New Roman"/>
          <w:sz w:val="24"/>
          <w:szCs w:val="24"/>
        </w:rPr>
        <w:t xml:space="preserve"> ogółu gospodarstw domowych</w:t>
      </w:r>
      <w:r w:rsidR="001C7DF4" w:rsidRPr="00CA5862">
        <w:rPr>
          <w:rFonts w:ascii="Times New Roman" w:hAnsi="Times New Roman"/>
          <w:sz w:val="24"/>
          <w:szCs w:val="24"/>
        </w:rPr>
        <w:t>)</w:t>
      </w:r>
      <w:r w:rsidR="00613245" w:rsidRPr="00CA5862">
        <w:rPr>
          <w:rFonts w:ascii="Times New Roman" w:hAnsi="Times New Roman"/>
          <w:sz w:val="24"/>
          <w:szCs w:val="24"/>
        </w:rPr>
        <w:t xml:space="preserve">. </w:t>
      </w:r>
      <w:r w:rsidR="001C7DF4" w:rsidRPr="00CA5862">
        <w:rPr>
          <w:rFonts w:ascii="Times New Roman" w:hAnsi="Times New Roman"/>
          <w:sz w:val="24"/>
          <w:szCs w:val="24"/>
        </w:rPr>
        <w:t>Najmniej liczną grupę</w:t>
      </w:r>
      <w:r w:rsidR="00C82D16" w:rsidRPr="00CA5862">
        <w:rPr>
          <w:rFonts w:ascii="Times New Roman" w:hAnsi="Times New Roman"/>
          <w:sz w:val="24"/>
          <w:szCs w:val="24"/>
        </w:rPr>
        <w:t xml:space="preserve"> </w:t>
      </w:r>
      <w:r w:rsidR="008D01A9" w:rsidRPr="00CA5862">
        <w:rPr>
          <w:rFonts w:ascii="Times New Roman" w:hAnsi="Times New Roman"/>
          <w:sz w:val="24"/>
          <w:szCs w:val="24"/>
        </w:rPr>
        <w:t xml:space="preserve">(598,1 tys. 4,4%) </w:t>
      </w:r>
      <w:r w:rsidR="001C7DF4" w:rsidRPr="00CA5862">
        <w:rPr>
          <w:rFonts w:ascii="Times New Roman" w:hAnsi="Times New Roman"/>
          <w:sz w:val="24"/>
          <w:szCs w:val="24"/>
        </w:rPr>
        <w:t>stanowiły gospodarstwa domowe, w składzie których była przynajmniej jedna osoba bezrobotna i nie było pracujących</w:t>
      </w:r>
      <w:r w:rsidR="00A260CF">
        <w:rPr>
          <w:rFonts w:ascii="Times New Roman" w:hAnsi="Times New Roman"/>
          <w:sz w:val="24"/>
          <w:szCs w:val="24"/>
        </w:rPr>
        <w:t>.</w:t>
      </w:r>
    </w:p>
    <w:p w:rsidR="00613245" w:rsidRPr="00CA5862" w:rsidRDefault="00613245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>Oznacza to, że ponad 68% gospodarstw domowy</w:t>
      </w:r>
      <w:r w:rsidR="00877926">
        <w:rPr>
          <w:rFonts w:ascii="Times New Roman" w:hAnsi="Times New Roman"/>
          <w:sz w:val="24"/>
          <w:szCs w:val="24"/>
        </w:rPr>
        <w:t>ch uczestniczy w rynku pracy, a </w:t>
      </w:r>
      <w:r w:rsidRPr="00CA5862">
        <w:rPr>
          <w:rFonts w:ascii="Times New Roman" w:hAnsi="Times New Roman"/>
          <w:sz w:val="24"/>
          <w:szCs w:val="24"/>
        </w:rPr>
        <w:t xml:space="preserve">blisko 1/3 jest na nim nieobecna (chwilowo lub – w większości – stale). </w:t>
      </w:r>
    </w:p>
    <w:p w:rsidR="00613245" w:rsidRPr="00F6202A" w:rsidRDefault="008C2A46" w:rsidP="00CA5862">
      <w:pPr>
        <w:spacing w:after="80"/>
        <w:jc w:val="both"/>
        <w:rPr>
          <w:rFonts w:ascii="Times New Roman" w:hAnsi="Times New Roman"/>
          <w:b/>
          <w:sz w:val="20"/>
          <w:szCs w:val="20"/>
        </w:rPr>
      </w:pPr>
      <w:r w:rsidRPr="00F6202A">
        <w:rPr>
          <w:rFonts w:ascii="Times New Roman" w:hAnsi="Times New Roman"/>
          <w:b/>
          <w:sz w:val="20"/>
          <w:szCs w:val="20"/>
        </w:rPr>
        <w:t>W</w:t>
      </w:r>
      <w:r w:rsidR="00F6202A">
        <w:rPr>
          <w:rFonts w:ascii="Times New Roman" w:hAnsi="Times New Roman"/>
          <w:b/>
          <w:sz w:val="20"/>
          <w:szCs w:val="20"/>
        </w:rPr>
        <w:t>ykres</w:t>
      </w:r>
      <w:r w:rsidRPr="00F6202A">
        <w:rPr>
          <w:rFonts w:ascii="Times New Roman" w:hAnsi="Times New Roman"/>
          <w:b/>
          <w:sz w:val="20"/>
          <w:szCs w:val="20"/>
        </w:rPr>
        <w:t xml:space="preserve"> </w:t>
      </w:r>
      <w:r w:rsidR="00F6202A">
        <w:rPr>
          <w:rFonts w:ascii="Times New Roman" w:hAnsi="Times New Roman"/>
          <w:b/>
          <w:sz w:val="20"/>
          <w:szCs w:val="20"/>
        </w:rPr>
        <w:t>4</w:t>
      </w:r>
      <w:r w:rsidR="00A260CF" w:rsidRPr="00F6202A">
        <w:rPr>
          <w:rFonts w:ascii="Times New Roman" w:hAnsi="Times New Roman"/>
          <w:b/>
          <w:sz w:val="20"/>
          <w:szCs w:val="20"/>
        </w:rPr>
        <w:t>.1.</w:t>
      </w:r>
      <w:r w:rsidR="00613245" w:rsidRPr="00F6202A">
        <w:rPr>
          <w:rFonts w:ascii="Times New Roman" w:hAnsi="Times New Roman"/>
          <w:b/>
          <w:sz w:val="20"/>
          <w:szCs w:val="20"/>
        </w:rPr>
        <w:t xml:space="preserve"> Struktura gospodarstw domowych według aktywności ekonomicznej ich członków</w:t>
      </w:r>
      <w:r w:rsidR="00E65340" w:rsidRPr="00F6202A">
        <w:rPr>
          <w:rFonts w:ascii="Times New Roman" w:hAnsi="Times New Roman"/>
          <w:b/>
          <w:sz w:val="20"/>
          <w:szCs w:val="20"/>
        </w:rPr>
        <w:t xml:space="preserve"> (w %)</w:t>
      </w:r>
    </w:p>
    <w:p w:rsidR="00613245" w:rsidRPr="00CA5862" w:rsidRDefault="00613245" w:rsidP="008310CA">
      <w:pPr>
        <w:spacing w:after="80"/>
        <w:ind w:firstLine="397"/>
        <w:rPr>
          <w:rFonts w:ascii="Times New Roman" w:hAnsi="Times New Roman"/>
        </w:rPr>
      </w:pPr>
    </w:p>
    <w:p w:rsidR="005A7294" w:rsidRPr="00CA5862" w:rsidRDefault="00831892" w:rsidP="008310CA">
      <w:pPr>
        <w:spacing w:after="80"/>
        <w:ind w:firstLine="397"/>
        <w:rPr>
          <w:rFonts w:ascii="Times New Roman" w:hAnsi="Times New Roman"/>
        </w:rPr>
      </w:pPr>
      <w:r w:rsidRPr="00CA5862">
        <w:rPr>
          <w:rFonts w:ascii="Times New Roman" w:hAnsi="Times New Roman"/>
          <w:noProof/>
          <w:lang w:eastAsia="pl-PL"/>
        </w:rPr>
        <w:drawing>
          <wp:inline distT="0" distB="0" distL="0" distR="0">
            <wp:extent cx="4632385" cy="2156603"/>
            <wp:effectExtent l="0" t="0" r="0" b="0"/>
            <wp:docPr id="2" name="Obi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A5862" w:rsidRDefault="00CA5862" w:rsidP="00CA5862">
      <w:pPr>
        <w:spacing w:before="120" w:after="0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613245" w:rsidRPr="00CA5862" w:rsidRDefault="00916911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>Kluczowe znaczenie dla organizacji i dochodów gospodarstwa domowego ma l</w:t>
      </w:r>
      <w:r w:rsidR="00613245" w:rsidRPr="00CA5862">
        <w:rPr>
          <w:rFonts w:ascii="Times New Roman" w:hAnsi="Times New Roman"/>
          <w:sz w:val="24"/>
          <w:szCs w:val="24"/>
        </w:rPr>
        <w:t>iczba osób pracuj</w:t>
      </w:r>
      <w:r w:rsidRPr="00CA5862">
        <w:rPr>
          <w:rFonts w:ascii="Times New Roman" w:hAnsi="Times New Roman"/>
          <w:sz w:val="24"/>
          <w:szCs w:val="24"/>
        </w:rPr>
        <w:t>ących w gospodarstwie domowym</w:t>
      </w:r>
      <w:r w:rsidR="00613245" w:rsidRPr="00CA5862">
        <w:rPr>
          <w:rFonts w:ascii="Times New Roman" w:hAnsi="Times New Roman"/>
          <w:sz w:val="24"/>
          <w:szCs w:val="24"/>
        </w:rPr>
        <w:t>. Najczęściej mamy do czynienia z</w:t>
      </w:r>
      <w:r w:rsidR="00120508" w:rsidRPr="00CA5862">
        <w:rPr>
          <w:rFonts w:ascii="Times New Roman" w:hAnsi="Times New Roman"/>
          <w:sz w:val="24"/>
          <w:szCs w:val="24"/>
        </w:rPr>
        <w:t xml:space="preserve"> sytuacją</w:t>
      </w:r>
      <w:r w:rsidR="00613245" w:rsidRPr="00CA5862">
        <w:rPr>
          <w:rFonts w:ascii="Times New Roman" w:hAnsi="Times New Roman"/>
          <w:sz w:val="24"/>
          <w:szCs w:val="24"/>
        </w:rPr>
        <w:t>, gdy w</w:t>
      </w:r>
      <w:r w:rsidR="00E30C19">
        <w:rPr>
          <w:rFonts w:ascii="Times New Roman" w:hAnsi="Times New Roman"/>
          <w:sz w:val="24"/>
          <w:szCs w:val="24"/>
        </w:rPr>
        <w:t> </w:t>
      </w:r>
      <w:r w:rsidR="00613245" w:rsidRPr="00CA5862">
        <w:rPr>
          <w:rFonts w:ascii="Times New Roman" w:hAnsi="Times New Roman"/>
          <w:sz w:val="24"/>
          <w:szCs w:val="24"/>
        </w:rPr>
        <w:t xml:space="preserve">jednym gospodarstwie pracuje jedna osoba (30%), ale niewiele niższy jest odsetek takich, gdzie pracują dwie osoby (25,5%). W blisko 13% gospodarstw domowych </w:t>
      </w:r>
      <w:r w:rsidR="0026703C" w:rsidRPr="00CA5862">
        <w:rPr>
          <w:rFonts w:ascii="Times New Roman" w:hAnsi="Times New Roman"/>
          <w:sz w:val="24"/>
          <w:szCs w:val="24"/>
        </w:rPr>
        <w:t>mieszka</w:t>
      </w:r>
      <w:r w:rsidR="00613245" w:rsidRPr="00CA5862">
        <w:rPr>
          <w:rFonts w:ascii="Times New Roman" w:hAnsi="Times New Roman"/>
          <w:sz w:val="24"/>
          <w:szCs w:val="24"/>
        </w:rPr>
        <w:t xml:space="preserve"> </w:t>
      </w:r>
      <w:r w:rsidR="00613245" w:rsidRPr="00CA5862">
        <w:rPr>
          <w:rFonts w:ascii="Times New Roman" w:hAnsi="Times New Roman"/>
          <w:sz w:val="24"/>
          <w:szCs w:val="24"/>
        </w:rPr>
        <w:lastRenderedPageBreak/>
        <w:t>osob</w:t>
      </w:r>
      <w:r w:rsidR="0026703C" w:rsidRPr="00CA5862">
        <w:rPr>
          <w:rFonts w:ascii="Times New Roman" w:hAnsi="Times New Roman"/>
          <w:sz w:val="24"/>
          <w:szCs w:val="24"/>
        </w:rPr>
        <w:t>a</w:t>
      </w:r>
      <w:r w:rsidR="00613245" w:rsidRPr="00CA5862">
        <w:rPr>
          <w:rFonts w:ascii="Times New Roman" w:hAnsi="Times New Roman"/>
          <w:sz w:val="24"/>
          <w:szCs w:val="24"/>
        </w:rPr>
        <w:t xml:space="preserve"> bezrobotn</w:t>
      </w:r>
      <w:r w:rsidR="0026703C" w:rsidRPr="00CA5862">
        <w:rPr>
          <w:rFonts w:ascii="Times New Roman" w:hAnsi="Times New Roman"/>
          <w:sz w:val="24"/>
          <w:szCs w:val="24"/>
        </w:rPr>
        <w:t>a</w:t>
      </w:r>
      <w:r w:rsidR="00613245" w:rsidRPr="00CA5862">
        <w:rPr>
          <w:rFonts w:ascii="Times New Roman" w:hAnsi="Times New Roman"/>
          <w:sz w:val="24"/>
          <w:szCs w:val="24"/>
        </w:rPr>
        <w:t xml:space="preserve">, przy czym w blisko 11% </w:t>
      </w:r>
      <w:r w:rsidR="00CD3060">
        <w:rPr>
          <w:rFonts w:ascii="Times New Roman" w:hAnsi="Times New Roman"/>
          <w:sz w:val="24"/>
          <w:szCs w:val="24"/>
        </w:rPr>
        <w:t>jest to jedna</w:t>
      </w:r>
      <w:r w:rsidR="00613245" w:rsidRPr="00CA5862">
        <w:rPr>
          <w:rFonts w:ascii="Times New Roman" w:hAnsi="Times New Roman"/>
          <w:sz w:val="24"/>
          <w:szCs w:val="24"/>
        </w:rPr>
        <w:t xml:space="preserve"> osoba bezrobotna, a w niespełna 2% </w:t>
      </w:r>
      <w:r w:rsidR="00E30C19" w:rsidRPr="00CA5862">
        <w:rPr>
          <w:rFonts w:ascii="Times New Roman" w:hAnsi="Times New Roman"/>
          <w:sz w:val="24"/>
          <w:szCs w:val="24"/>
        </w:rPr>
        <w:t>–</w:t>
      </w:r>
      <w:r w:rsidR="00613245" w:rsidRPr="00CA5862">
        <w:rPr>
          <w:rFonts w:ascii="Times New Roman" w:hAnsi="Times New Roman"/>
          <w:sz w:val="24"/>
          <w:szCs w:val="24"/>
        </w:rPr>
        <w:t xml:space="preserve"> dwie osoby bezrobotne.</w:t>
      </w:r>
    </w:p>
    <w:p w:rsidR="00E76B85" w:rsidRPr="00CA5862" w:rsidRDefault="00E76B85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>Gospodarstwa domowe posiadające w swoim składzie osobę pracującą – zarówno z osobami bezrobotnymi jak i bez osób bezrobotnych – częściej występowały na wsi niż w miastach. Ich udziały wynosiły odpowiednio: blisko 70% na wsi i ponad 61% w miastach.</w:t>
      </w:r>
    </w:p>
    <w:p w:rsidR="00E76B85" w:rsidRPr="00CA5862" w:rsidRDefault="00E76B85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 xml:space="preserve">Z kolei </w:t>
      </w:r>
      <w:r w:rsidR="00CD3060">
        <w:rPr>
          <w:rFonts w:ascii="Times New Roman" w:hAnsi="Times New Roman"/>
          <w:sz w:val="24"/>
          <w:szCs w:val="24"/>
        </w:rPr>
        <w:t xml:space="preserve">pozostałe </w:t>
      </w:r>
      <w:r w:rsidRPr="00CA5862">
        <w:rPr>
          <w:rFonts w:ascii="Times New Roman" w:hAnsi="Times New Roman"/>
          <w:sz w:val="24"/>
          <w:szCs w:val="24"/>
        </w:rPr>
        <w:t>gospodarstwa domowe</w:t>
      </w:r>
      <w:r w:rsidR="00CD3060">
        <w:rPr>
          <w:rFonts w:ascii="Times New Roman" w:hAnsi="Times New Roman"/>
          <w:sz w:val="24"/>
          <w:szCs w:val="24"/>
        </w:rPr>
        <w:t xml:space="preserve"> (czyli bez osób pracujących i bez bezrobotnych)</w:t>
      </w:r>
      <w:r w:rsidRPr="00CA5862">
        <w:rPr>
          <w:rFonts w:ascii="Times New Roman" w:hAnsi="Times New Roman"/>
          <w:sz w:val="24"/>
          <w:szCs w:val="24"/>
        </w:rPr>
        <w:t xml:space="preserve"> zdecydowanie częściej mieszkały w miastach niż na wsi, a ich </w:t>
      </w:r>
      <w:r w:rsidR="00CD3060">
        <w:rPr>
          <w:rFonts w:ascii="Times New Roman" w:hAnsi="Times New Roman"/>
          <w:sz w:val="24"/>
          <w:szCs w:val="24"/>
        </w:rPr>
        <w:t>odsetki</w:t>
      </w:r>
      <w:r w:rsidRPr="00CA5862">
        <w:rPr>
          <w:rFonts w:ascii="Times New Roman" w:hAnsi="Times New Roman"/>
          <w:sz w:val="24"/>
          <w:szCs w:val="24"/>
        </w:rPr>
        <w:t xml:space="preserve"> kształtowały się następująco: 33,9% w miastach, 26,8% na wsi.</w:t>
      </w:r>
    </w:p>
    <w:p w:rsidR="00C82D16" w:rsidRPr="00F6202A" w:rsidRDefault="008C2A46" w:rsidP="00F6202A">
      <w:pPr>
        <w:spacing w:after="80"/>
        <w:ind w:left="1276" w:hanging="1276"/>
        <w:jc w:val="both"/>
        <w:rPr>
          <w:rFonts w:ascii="Times New Roman" w:hAnsi="Times New Roman"/>
          <w:sz w:val="20"/>
          <w:szCs w:val="20"/>
          <w:highlight w:val="yellow"/>
        </w:rPr>
      </w:pPr>
      <w:r w:rsidRPr="00F6202A">
        <w:rPr>
          <w:rFonts w:ascii="Times New Roman" w:hAnsi="Times New Roman"/>
          <w:b/>
          <w:sz w:val="20"/>
          <w:szCs w:val="20"/>
        </w:rPr>
        <w:t>W</w:t>
      </w:r>
      <w:r w:rsidR="00F6202A">
        <w:rPr>
          <w:rFonts w:ascii="Times New Roman" w:hAnsi="Times New Roman"/>
          <w:b/>
          <w:sz w:val="20"/>
          <w:szCs w:val="20"/>
        </w:rPr>
        <w:t>ykres</w:t>
      </w:r>
      <w:r w:rsidRPr="00F6202A">
        <w:rPr>
          <w:rFonts w:ascii="Times New Roman" w:hAnsi="Times New Roman"/>
          <w:b/>
          <w:sz w:val="20"/>
          <w:szCs w:val="20"/>
        </w:rPr>
        <w:t xml:space="preserve"> </w:t>
      </w:r>
      <w:r w:rsidR="00F6202A">
        <w:rPr>
          <w:rFonts w:ascii="Times New Roman" w:hAnsi="Times New Roman"/>
          <w:b/>
          <w:sz w:val="20"/>
          <w:szCs w:val="20"/>
        </w:rPr>
        <w:t>4</w:t>
      </w:r>
      <w:r w:rsidR="00A260CF" w:rsidRPr="00F6202A">
        <w:rPr>
          <w:rFonts w:ascii="Times New Roman" w:hAnsi="Times New Roman"/>
          <w:b/>
          <w:sz w:val="20"/>
          <w:szCs w:val="20"/>
        </w:rPr>
        <w:t>.2.</w:t>
      </w:r>
      <w:r w:rsidRPr="00F6202A">
        <w:rPr>
          <w:rFonts w:ascii="Times New Roman" w:hAnsi="Times New Roman"/>
          <w:b/>
          <w:sz w:val="20"/>
          <w:szCs w:val="20"/>
        </w:rPr>
        <w:t xml:space="preserve"> Struktura gospodarstw domowych według aktywności ekonomicznej ich członków oraz miejsca zamieszkania</w:t>
      </w:r>
      <w:r w:rsidR="00A70A46" w:rsidRPr="00F6202A">
        <w:rPr>
          <w:rFonts w:ascii="Times New Roman" w:hAnsi="Times New Roman"/>
          <w:b/>
          <w:sz w:val="20"/>
          <w:szCs w:val="20"/>
        </w:rPr>
        <w:t xml:space="preserve"> (w%)</w:t>
      </w:r>
    </w:p>
    <w:p w:rsidR="00C82D16" w:rsidRPr="006C15B7" w:rsidRDefault="00C82D16" w:rsidP="00011936">
      <w:pPr>
        <w:spacing w:after="80"/>
        <w:ind w:firstLine="397"/>
        <w:jc w:val="both"/>
        <w:rPr>
          <w:rFonts w:ascii="Times New Roman" w:hAnsi="Times New Roman"/>
          <w:highlight w:val="yellow"/>
        </w:rPr>
      </w:pPr>
      <w:r w:rsidRPr="00CA5862">
        <w:rPr>
          <w:rFonts w:ascii="Times New Roman" w:hAnsi="Times New Roman"/>
          <w:noProof/>
          <w:color w:val="FF0000"/>
          <w:lang w:eastAsia="pl-PL"/>
        </w:rPr>
        <w:drawing>
          <wp:inline distT="0" distB="0" distL="0" distR="0">
            <wp:extent cx="4986068" cy="2277373"/>
            <wp:effectExtent l="0" t="0" r="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535A61">
        <w:rPr>
          <w:rFonts w:ascii="Times New Roman" w:hAnsi="Times New Roman"/>
          <w:highlight w:val="yellow"/>
        </w:rPr>
        <w:t xml:space="preserve"> </w:t>
      </w:r>
    </w:p>
    <w:p w:rsidR="00CA5862" w:rsidRDefault="000B5460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>Obserwuje się nieznaczne zróżnicowanie wojewódzkie dotyczące aktywności ekonomicznej gospodarstw domowych.</w:t>
      </w:r>
    </w:p>
    <w:p w:rsidR="00CA5862" w:rsidRDefault="000B5460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>Najwyższy odsetek gospodarstw z osobami aktywnymi zawodowo</w:t>
      </w:r>
      <w:r w:rsidR="00A260CF">
        <w:rPr>
          <w:rFonts w:ascii="Times New Roman" w:hAnsi="Times New Roman"/>
          <w:sz w:val="24"/>
          <w:szCs w:val="24"/>
        </w:rPr>
        <w:t xml:space="preserve"> (tj. pracującymi i </w:t>
      </w:r>
      <w:r w:rsidR="0014775E">
        <w:rPr>
          <w:rFonts w:ascii="Times New Roman" w:hAnsi="Times New Roman"/>
          <w:sz w:val="24"/>
          <w:szCs w:val="24"/>
        </w:rPr>
        <w:t>bezrobotnymi</w:t>
      </w:r>
      <w:r w:rsidR="005E7139">
        <w:rPr>
          <w:rFonts w:ascii="Times New Roman" w:hAnsi="Times New Roman"/>
          <w:sz w:val="24"/>
          <w:szCs w:val="24"/>
        </w:rPr>
        <w:t xml:space="preserve"> razem</w:t>
      </w:r>
      <w:r w:rsidR="0014775E">
        <w:rPr>
          <w:rFonts w:ascii="Times New Roman" w:hAnsi="Times New Roman"/>
          <w:sz w:val="24"/>
          <w:szCs w:val="24"/>
        </w:rPr>
        <w:t>)</w:t>
      </w:r>
      <w:r w:rsidRPr="00CA5862">
        <w:rPr>
          <w:rFonts w:ascii="Times New Roman" w:hAnsi="Times New Roman"/>
          <w:sz w:val="24"/>
          <w:szCs w:val="24"/>
        </w:rPr>
        <w:t xml:space="preserve"> </w:t>
      </w:r>
      <w:r w:rsidR="00CA5862" w:rsidRPr="00CA5862">
        <w:rPr>
          <w:rFonts w:ascii="Times New Roman" w:hAnsi="Times New Roman"/>
          <w:sz w:val="24"/>
          <w:szCs w:val="24"/>
        </w:rPr>
        <w:t xml:space="preserve">odnotowano </w:t>
      </w:r>
      <w:r w:rsidRPr="00CA5862">
        <w:rPr>
          <w:rFonts w:ascii="Times New Roman" w:hAnsi="Times New Roman"/>
          <w:sz w:val="24"/>
          <w:szCs w:val="24"/>
        </w:rPr>
        <w:t xml:space="preserve">w województwie wielkopolskim (74%), przy wskaźniku dla Polski ogółem na poziomie 68%. </w:t>
      </w:r>
      <w:r w:rsidR="001C0173">
        <w:rPr>
          <w:rFonts w:ascii="Times New Roman" w:hAnsi="Times New Roman"/>
          <w:sz w:val="24"/>
          <w:szCs w:val="24"/>
        </w:rPr>
        <w:t>Kolejne w</w:t>
      </w:r>
      <w:r w:rsidR="00CA5862" w:rsidRPr="00CA5862">
        <w:rPr>
          <w:rFonts w:ascii="Times New Roman" w:hAnsi="Times New Roman"/>
          <w:sz w:val="24"/>
          <w:szCs w:val="24"/>
        </w:rPr>
        <w:t>ojewództwa z udziałem gospodarstw</w:t>
      </w:r>
      <w:r w:rsidRPr="00CA5862">
        <w:rPr>
          <w:rFonts w:ascii="Times New Roman" w:hAnsi="Times New Roman"/>
          <w:sz w:val="24"/>
          <w:szCs w:val="24"/>
        </w:rPr>
        <w:t xml:space="preserve"> </w:t>
      </w:r>
      <w:r w:rsidR="00CA5862" w:rsidRPr="00CA5862">
        <w:rPr>
          <w:rFonts w:ascii="Times New Roman" w:hAnsi="Times New Roman"/>
          <w:sz w:val="24"/>
          <w:szCs w:val="24"/>
        </w:rPr>
        <w:t xml:space="preserve">domowych osób aktywnych zawodowo </w:t>
      </w:r>
      <w:r w:rsidRPr="00CA5862">
        <w:rPr>
          <w:rFonts w:ascii="Times New Roman" w:hAnsi="Times New Roman"/>
          <w:sz w:val="24"/>
          <w:szCs w:val="24"/>
        </w:rPr>
        <w:t>powyżej średniej dla Polski to</w:t>
      </w:r>
      <w:r w:rsidR="00CA5862" w:rsidRPr="00CA5862">
        <w:rPr>
          <w:rFonts w:ascii="Times New Roman" w:hAnsi="Times New Roman"/>
          <w:sz w:val="24"/>
          <w:szCs w:val="24"/>
        </w:rPr>
        <w:t>:</w:t>
      </w:r>
      <w:r w:rsidRPr="00CA5862">
        <w:rPr>
          <w:rFonts w:ascii="Times New Roman" w:hAnsi="Times New Roman"/>
          <w:sz w:val="24"/>
          <w:szCs w:val="24"/>
        </w:rPr>
        <w:t xml:space="preserve"> małopols</w:t>
      </w:r>
      <w:r w:rsidR="00CA5862" w:rsidRPr="00CA5862">
        <w:rPr>
          <w:rFonts w:ascii="Times New Roman" w:hAnsi="Times New Roman"/>
          <w:sz w:val="24"/>
          <w:szCs w:val="24"/>
        </w:rPr>
        <w:t xml:space="preserve">kie, mazowieckie, podkarpackie i </w:t>
      </w:r>
      <w:r w:rsidRPr="00CA5862">
        <w:rPr>
          <w:rFonts w:ascii="Times New Roman" w:hAnsi="Times New Roman"/>
          <w:sz w:val="24"/>
          <w:szCs w:val="24"/>
        </w:rPr>
        <w:t xml:space="preserve">pomorskie. </w:t>
      </w:r>
      <w:r w:rsidR="001C4613">
        <w:rPr>
          <w:rFonts w:ascii="Times New Roman" w:hAnsi="Times New Roman"/>
          <w:sz w:val="24"/>
          <w:szCs w:val="24"/>
        </w:rPr>
        <w:t>N</w:t>
      </w:r>
      <w:r w:rsidRPr="00CA5862">
        <w:rPr>
          <w:rFonts w:ascii="Times New Roman" w:hAnsi="Times New Roman"/>
          <w:sz w:val="24"/>
          <w:szCs w:val="24"/>
        </w:rPr>
        <w:t xml:space="preserve">ajniższy wskaźnik </w:t>
      </w:r>
      <w:r w:rsidR="00CA5862" w:rsidRPr="00CA5862">
        <w:rPr>
          <w:rFonts w:ascii="Times New Roman" w:hAnsi="Times New Roman"/>
          <w:sz w:val="24"/>
          <w:szCs w:val="24"/>
        </w:rPr>
        <w:t xml:space="preserve">tego typu gospodarstw domowych występuje w województwach: </w:t>
      </w:r>
      <w:r w:rsidRPr="00CA5862">
        <w:rPr>
          <w:rFonts w:ascii="Times New Roman" w:hAnsi="Times New Roman"/>
          <w:sz w:val="24"/>
          <w:szCs w:val="24"/>
        </w:rPr>
        <w:t>opolskim (6</w:t>
      </w:r>
      <w:r w:rsidR="001C0173">
        <w:rPr>
          <w:rFonts w:ascii="Times New Roman" w:hAnsi="Times New Roman"/>
          <w:sz w:val="24"/>
          <w:szCs w:val="24"/>
        </w:rPr>
        <w:t>3,5</w:t>
      </w:r>
      <w:r w:rsidRPr="00CA5862">
        <w:rPr>
          <w:rFonts w:ascii="Times New Roman" w:hAnsi="Times New Roman"/>
          <w:sz w:val="24"/>
          <w:szCs w:val="24"/>
        </w:rPr>
        <w:t>%), podlaskim i warmińsko-</w:t>
      </w:r>
      <w:r w:rsidR="00412A35">
        <w:rPr>
          <w:rFonts w:ascii="Times New Roman" w:hAnsi="Times New Roman"/>
          <w:sz w:val="24"/>
          <w:szCs w:val="24"/>
        </w:rPr>
        <w:br/>
        <w:t>-</w:t>
      </w:r>
      <w:r w:rsidRPr="00CA5862">
        <w:rPr>
          <w:rFonts w:ascii="Times New Roman" w:hAnsi="Times New Roman"/>
          <w:sz w:val="24"/>
          <w:szCs w:val="24"/>
        </w:rPr>
        <w:t>mazurskim (</w:t>
      </w:r>
      <w:r w:rsidR="001C0173">
        <w:rPr>
          <w:rFonts w:ascii="Times New Roman" w:hAnsi="Times New Roman"/>
          <w:sz w:val="24"/>
          <w:szCs w:val="24"/>
        </w:rPr>
        <w:t xml:space="preserve">nieco </w:t>
      </w:r>
      <w:r w:rsidRPr="00CA5862">
        <w:rPr>
          <w:rFonts w:ascii="Times New Roman" w:hAnsi="Times New Roman"/>
          <w:sz w:val="24"/>
          <w:szCs w:val="24"/>
        </w:rPr>
        <w:t>po</w:t>
      </w:r>
      <w:r w:rsidR="001C0173">
        <w:rPr>
          <w:rFonts w:ascii="Times New Roman" w:hAnsi="Times New Roman"/>
          <w:sz w:val="24"/>
          <w:szCs w:val="24"/>
        </w:rPr>
        <w:t>nad</w:t>
      </w:r>
      <w:r w:rsidRPr="00CA5862">
        <w:rPr>
          <w:rFonts w:ascii="Times New Roman" w:hAnsi="Times New Roman"/>
          <w:sz w:val="24"/>
          <w:szCs w:val="24"/>
        </w:rPr>
        <w:t xml:space="preserve"> 65%).</w:t>
      </w:r>
    </w:p>
    <w:p w:rsidR="000B5460" w:rsidRPr="00712ED5" w:rsidRDefault="00CA5862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Grupując jednak gospodarstwa domowe według występowania osoby bezrobotnej w</w:t>
      </w:r>
      <w:r w:rsidR="00535A61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gospodarstwie obserwuje się, że </w:t>
      </w:r>
      <w:r w:rsidR="001C4613">
        <w:rPr>
          <w:rFonts w:ascii="Times New Roman" w:hAnsi="Times New Roman"/>
          <w:sz w:val="24"/>
          <w:szCs w:val="24"/>
        </w:rPr>
        <w:t>g</w:t>
      </w:r>
      <w:r w:rsidR="000B5460" w:rsidRPr="00712ED5">
        <w:rPr>
          <w:rFonts w:ascii="Times New Roman" w:hAnsi="Times New Roman"/>
          <w:sz w:val="24"/>
          <w:szCs w:val="24"/>
        </w:rPr>
        <w:t xml:space="preserve">ospodarstwa z osobami pracującymi i bez bezrobotnych </w:t>
      </w:r>
      <w:r w:rsidR="001C4613">
        <w:rPr>
          <w:rFonts w:ascii="Times New Roman" w:hAnsi="Times New Roman"/>
          <w:sz w:val="24"/>
          <w:szCs w:val="24"/>
        </w:rPr>
        <w:t xml:space="preserve">w składzie </w:t>
      </w:r>
      <w:r w:rsidR="00712ED5">
        <w:rPr>
          <w:rFonts w:ascii="Times New Roman" w:hAnsi="Times New Roman"/>
          <w:sz w:val="24"/>
          <w:szCs w:val="24"/>
        </w:rPr>
        <w:t xml:space="preserve">najczęściej zamieszkiwały w województwie </w:t>
      </w:r>
      <w:r w:rsidR="000B5460" w:rsidRPr="00712ED5">
        <w:rPr>
          <w:rFonts w:ascii="Times New Roman" w:hAnsi="Times New Roman"/>
          <w:sz w:val="24"/>
          <w:szCs w:val="24"/>
        </w:rPr>
        <w:t>wielkopo</w:t>
      </w:r>
      <w:r w:rsidR="00712ED5">
        <w:rPr>
          <w:rFonts w:ascii="Times New Roman" w:hAnsi="Times New Roman"/>
          <w:sz w:val="24"/>
          <w:szCs w:val="24"/>
        </w:rPr>
        <w:t>lskim (</w:t>
      </w:r>
      <w:r w:rsidR="001C4613">
        <w:rPr>
          <w:rFonts w:ascii="Times New Roman" w:hAnsi="Times New Roman"/>
          <w:sz w:val="24"/>
          <w:szCs w:val="24"/>
        </w:rPr>
        <w:t xml:space="preserve">blisko </w:t>
      </w:r>
      <w:r w:rsidR="00712ED5">
        <w:rPr>
          <w:rFonts w:ascii="Times New Roman" w:hAnsi="Times New Roman"/>
          <w:sz w:val="24"/>
          <w:szCs w:val="24"/>
        </w:rPr>
        <w:t xml:space="preserve">62%), mazowieckim (60%) i małopolskim (59%). Natomiast najniższe </w:t>
      </w:r>
      <w:r w:rsidR="001C4613">
        <w:rPr>
          <w:rFonts w:ascii="Times New Roman" w:hAnsi="Times New Roman"/>
          <w:sz w:val="24"/>
          <w:szCs w:val="24"/>
        </w:rPr>
        <w:t xml:space="preserve">ich </w:t>
      </w:r>
      <w:r w:rsidR="00A260CF">
        <w:rPr>
          <w:rFonts w:ascii="Times New Roman" w:hAnsi="Times New Roman"/>
          <w:sz w:val="24"/>
          <w:szCs w:val="24"/>
        </w:rPr>
        <w:t>udziały odnotowano w </w:t>
      </w:r>
      <w:r w:rsidR="00712ED5">
        <w:rPr>
          <w:rFonts w:ascii="Times New Roman" w:hAnsi="Times New Roman"/>
          <w:sz w:val="24"/>
          <w:szCs w:val="24"/>
        </w:rPr>
        <w:t xml:space="preserve">województwach: warmińsko-mazurskim (50%) oraz </w:t>
      </w:r>
      <w:r w:rsidR="000B5460" w:rsidRPr="00712ED5">
        <w:rPr>
          <w:rFonts w:ascii="Times New Roman" w:hAnsi="Times New Roman"/>
          <w:sz w:val="24"/>
          <w:szCs w:val="24"/>
        </w:rPr>
        <w:t>opolski</w:t>
      </w:r>
      <w:r w:rsidR="00712ED5">
        <w:rPr>
          <w:rFonts w:ascii="Times New Roman" w:hAnsi="Times New Roman"/>
          <w:sz w:val="24"/>
          <w:szCs w:val="24"/>
        </w:rPr>
        <w:t>m</w:t>
      </w:r>
      <w:r w:rsidR="000B5460" w:rsidRPr="00712ED5">
        <w:rPr>
          <w:rFonts w:ascii="Times New Roman" w:hAnsi="Times New Roman"/>
          <w:sz w:val="24"/>
          <w:szCs w:val="24"/>
        </w:rPr>
        <w:t>, świętokrzyski</w:t>
      </w:r>
      <w:r w:rsidR="00712ED5">
        <w:rPr>
          <w:rFonts w:ascii="Times New Roman" w:hAnsi="Times New Roman"/>
          <w:sz w:val="24"/>
          <w:szCs w:val="24"/>
        </w:rPr>
        <w:t>m i</w:t>
      </w:r>
      <w:r w:rsidR="00A260CF">
        <w:rPr>
          <w:rFonts w:ascii="Times New Roman" w:hAnsi="Times New Roman"/>
          <w:sz w:val="24"/>
          <w:szCs w:val="24"/>
        </w:rPr>
        <w:t> </w:t>
      </w:r>
      <w:r w:rsidR="000B5460" w:rsidRPr="00712ED5">
        <w:rPr>
          <w:rFonts w:ascii="Times New Roman" w:hAnsi="Times New Roman"/>
          <w:sz w:val="24"/>
          <w:szCs w:val="24"/>
        </w:rPr>
        <w:t>zachodniopomorski</w:t>
      </w:r>
      <w:r w:rsidR="00712ED5">
        <w:rPr>
          <w:rFonts w:ascii="Times New Roman" w:hAnsi="Times New Roman"/>
          <w:sz w:val="24"/>
          <w:szCs w:val="24"/>
        </w:rPr>
        <w:t>m</w:t>
      </w:r>
      <w:r w:rsidR="000B5460" w:rsidRPr="00712ED5">
        <w:rPr>
          <w:rFonts w:ascii="Times New Roman" w:hAnsi="Times New Roman"/>
          <w:sz w:val="24"/>
          <w:szCs w:val="24"/>
        </w:rPr>
        <w:t xml:space="preserve"> – </w:t>
      </w:r>
      <w:r w:rsidR="00712ED5">
        <w:rPr>
          <w:rFonts w:ascii="Times New Roman" w:hAnsi="Times New Roman"/>
          <w:sz w:val="24"/>
          <w:szCs w:val="24"/>
        </w:rPr>
        <w:t xml:space="preserve">po </w:t>
      </w:r>
      <w:r w:rsidR="001C4613">
        <w:rPr>
          <w:rFonts w:ascii="Times New Roman" w:hAnsi="Times New Roman"/>
          <w:sz w:val="24"/>
          <w:szCs w:val="24"/>
        </w:rPr>
        <w:t xml:space="preserve">prawie </w:t>
      </w:r>
      <w:r w:rsidR="000B5460" w:rsidRPr="00712ED5">
        <w:rPr>
          <w:rFonts w:ascii="Times New Roman" w:hAnsi="Times New Roman"/>
          <w:sz w:val="24"/>
          <w:szCs w:val="24"/>
        </w:rPr>
        <w:t>52%.</w:t>
      </w:r>
    </w:p>
    <w:p w:rsidR="005D4587" w:rsidRDefault="001C4613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 kolei g</w:t>
      </w:r>
      <w:r w:rsidR="000B5460" w:rsidRPr="001C4613">
        <w:rPr>
          <w:rFonts w:ascii="Times New Roman" w:hAnsi="Times New Roman"/>
          <w:sz w:val="24"/>
          <w:szCs w:val="24"/>
        </w:rPr>
        <w:t xml:space="preserve">ospodarstwa z osobami </w:t>
      </w:r>
      <w:r>
        <w:rPr>
          <w:rFonts w:ascii="Times New Roman" w:hAnsi="Times New Roman"/>
          <w:sz w:val="24"/>
          <w:szCs w:val="24"/>
        </w:rPr>
        <w:t xml:space="preserve">pracującymi i </w:t>
      </w:r>
      <w:r w:rsidR="0014775E">
        <w:rPr>
          <w:rFonts w:ascii="Times New Roman" w:hAnsi="Times New Roman"/>
          <w:sz w:val="24"/>
          <w:szCs w:val="24"/>
        </w:rPr>
        <w:t xml:space="preserve">z przynajmniej jedną osobą </w:t>
      </w:r>
      <w:r>
        <w:rPr>
          <w:rFonts w:ascii="Times New Roman" w:hAnsi="Times New Roman"/>
          <w:sz w:val="24"/>
          <w:szCs w:val="24"/>
        </w:rPr>
        <w:t>bezrobotn</w:t>
      </w:r>
      <w:r w:rsidR="0014775E">
        <w:rPr>
          <w:rFonts w:ascii="Times New Roman" w:hAnsi="Times New Roman"/>
          <w:sz w:val="24"/>
          <w:szCs w:val="24"/>
        </w:rPr>
        <w:t>ą w</w:t>
      </w:r>
      <w:r w:rsidR="00535A61">
        <w:rPr>
          <w:rFonts w:ascii="Times New Roman" w:hAnsi="Times New Roman"/>
          <w:sz w:val="24"/>
          <w:szCs w:val="24"/>
        </w:rPr>
        <w:t> </w:t>
      </w:r>
      <w:r w:rsidR="0014775E">
        <w:rPr>
          <w:rFonts w:ascii="Times New Roman" w:hAnsi="Times New Roman"/>
          <w:sz w:val="24"/>
          <w:szCs w:val="24"/>
        </w:rPr>
        <w:t>składzie</w:t>
      </w:r>
      <w:r>
        <w:rPr>
          <w:rFonts w:ascii="Times New Roman" w:hAnsi="Times New Roman"/>
          <w:sz w:val="24"/>
          <w:szCs w:val="24"/>
        </w:rPr>
        <w:t xml:space="preserve"> występują głównie w województwie podkarpackim (11,1</w:t>
      </w:r>
      <w:r w:rsidR="000B5460" w:rsidRPr="001C4613">
        <w:rPr>
          <w:rFonts w:ascii="Times New Roman" w:hAnsi="Times New Roman"/>
          <w:sz w:val="24"/>
          <w:szCs w:val="24"/>
        </w:rPr>
        <w:t>%)</w:t>
      </w:r>
      <w:r>
        <w:rPr>
          <w:rFonts w:ascii="Times New Roman" w:hAnsi="Times New Roman"/>
          <w:sz w:val="24"/>
          <w:szCs w:val="24"/>
        </w:rPr>
        <w:t>, przy średnim wskaźnik</w:t>
      </w:r>
      <w:r w:rsidR="00535A61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dla kraju 8,3%. Kolejne województwa z udziałem </w:t>
      </w:r>
      <w:r w:rsidR="0014775E">
        <w:rPr>
          <w:rFonts w:ascii="Times New Roman" w:hAnsi="Times New Roman"/>
          <w:sz w:val="24"/>
          <w:szCs w:val="24"/>
        </w:rPr>
        <w:t xml:space="preserve">takich gospodarstwa domowych </w:t>
      </w:r>
      <w:r>
        <w:rPr>
          <w:rFonts w:ascii="Times New Roman" w:hAnsi="Times New Roman"/>
          <w:sz w:val="24"/>
          <w:szCs w:val="24"/>
        </w:rPr>
        <w:t>powyżej średniej krajowej to:</w:t>
      </w:r>
      <w:r w:rsidR="000B5460" w:rsidRPr="001C46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kujawsko-pomorskie (9,6%) </w:t>
      </w:r>
      <w:r w:rsidR="000B5460" w:rsidRPr="001C4613">
        <w:rPr>
          <w:rFonts w:ascii="Times New Roman" w:hAnsi="Times New Roman"/>
          <w:sz w:val="24"/>
          <w:szCs w:val="24"/>
        </w:rPr>
        <w:t>warmińsko-mazurski</w:t>
      </w:r>
      <w:r>
        <w:rPr>
          <w:rFonts w:ascii="Times New Roman" w:hAnsi="Times New Roman"/>
          <w:sz w:val="24"/>
          <w:szCs w:val="24"/>
        </w:rPr>
        <w:t xml:space="preserve">e (9,5%) oraz </w:t>
      </w:r>
      <w:r w:rsidR="00B64F4C">
        <w:rPr>
          <w:rFonts w:ascii="Times New Roman" w:hAnsi="Times New Roman"/>
          <w:sz w:val="24"/>
          <w:szCs w:val="24"/>
        </w:rPr>
        <w:t>lubuskie (9,2%)</w:t>
      </w:r>
      <w:r w:rsidR="000B5460" w:rsidRPr="001C4613">
        <w:rPr>
          <w:rFonts w:ascii="Times New Roman" w:hAnsi="Times New Roman"/>
          <w:sz w:val="24"/>
          <w:szCs w:val="24"/>
        </w:rPr>
        <w:t xml:space="preserve">. </w:t>
      </w:r>
      <w:r w:rsidR="0014775E">
        <w:rPr>
          <w:rFonts w:ascii="Times New Roman" w:hAnsi="Times New Roman"/>
          <w:sz w:val="24"/>
          <w:szCs w:val="24"/>
        </w:rPr>
        <w:t>Zaś n</w:t>
      </w:r>
      <w:r w:rsidR="000B5460" w:rsidRPr="001C4613">
        <w:rPr>
          <w:rFonts w:ascii="Times New Roman" w:hAnsi="Times New Roman"/>
          <w:sz w:val="24"/>
          <w:szCs w:val="24"/>
        </w:rPr>
        <w:t xml:space="preserve">ajniższe </w:t>
      </w:r>
      <w:r w:rsidR="00B64F4C">
        <w:rPr>
          <w:rFonts w:ascii="Times New Roman" w:hAnsi="Times New Roman"/>
          <w:sz w:val="24"/>
          <w:szCs w:val="24"/>
        </w:rPr>
        <w:t xml:space="preserve">udziały odnotowano w województwie mazowieckim </w:t>
      </w:r>
      <w:r w:rsidR="0014775E">
        <w:rPr>
          <w:rFonts w:ascii="Times New Roman" w:hAnsi="Times New Roman"/>
          <w:sz w:val="24"/>
          <w:szCs w:val="24"/>
        </w:rPr>
        <w:t>(</w:t>
      </w:r>
      <w:r w:rsidR="00B64F4C">
        <w:rPr>
          <w:rFonts w:ascii="Times New Roman" w:hAnsi="Times New Roman"/>
          <w:sz w:val="24"/>
          <w:szCs w:val="24"/>
        </w:rPr>
        <w:t>7%</w:t>
      </w:r>
      <w:r w:rsidR="0014775E">
        <w:rPr>
          <w:rFonts w:ascii="Times New Roman" w:hAnsi="Times New Roman"/>
          <w:sz w:val="24"/>
          <w:szCs w:val="24"/>
        </w:rPr>
        <w:t>)</w:t>
      </w:r>
      <w:r w:rsidR="00B64F4C">
        <w:rPr>
          <w:rFonts w:ascii="Times New Roman" w:hAnsi="Times New Roman"/>
          <w:sz w:val="24"/>
          <w:szCs w:val="24"/>
        </w:rPr>
        <w:t xml:space="preserve"> i</w:t>
      </w:r>
      <w:r w:rsidR="00535A61">
        <w:rPr>
          <w:rFonts w:ascii="Times New Roman" w:hAnsi="Times New Roman"/>
          <w:sz w:val="24"/>
          <w:szCs w:val="24"/>
        </w:rPr>
        <w:t> </w:t>
      </w:r>
      <w:r w:rsidR="00B64F4C">
        <w:rPr>
          <w:rFonts w:ascii="Times New Roman" w:hAnsi="Times New Roman"/>
          <w:sz w:val="24"/>
          <w:szCs w:val="24"/>
        </w:rPr>
        <w:t>śląskim (7,2%).</w:t>
      </w:r>
    </w:p>
    <w:p w:rsidR="000B5460" w:rsidRPr="00B64F4C" w:rsidRDefault="00B64F4C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Najwyższe udziały pozostałych</w:t>
      </w:r>
      <w:r w:rsidRPr="00B64F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gospodarstw</w:t>
      </w:r>
      <w:r w:rsidR="000B5460" w:rsidRPr="00B64F4C">
        <w:rPr>
          <w:rFonts w:ascii="Times New Roman" w:hAnsi="Times New Roman"/>
          <w:sz w:val="24"/>
          <w:szCs w:val="24"/>
        </w:rPr>
        <w:t xml:space="preserve"> </w:t>
      </w:r>
      <w:r w:rsidRPr="00B64F4C">
        <w:rPr>
          <w:rFonts w:ascii="Times New Roman" w:hAnsi="Times New Roman"/>
          <w:sz w:val="24"/>
          <w:szCs w:val="24"/>
        </w:rPr>
        <w:t>domow</w:t>
      </w:r>
      <w:r>
        <w:rPr>
          <w:rFonts w:ascii="Times New Roman" w:hAnsi="Times New Roman"/>
          <w:sz w:val="24"/>
          <w:szCs w:val="24"/>
        </w:rPr>
        <w:t>ych</w:t>
      </w:r>
      <w:r w:rsidRPr="00B64F4C">
        <w:rPr>
          <w:rFonts w:ascii="Times New Roman" w:hAnsi="Times New Roman"/>
          <w:sz w:val="24"/>
          <w:szCs w:val="24"/>
        </w:rPr>
        <w:t xml:space="preserve"> </w:t>
      </w:r>
      <w:r w:rsidR="00140B5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tzn. takich</w:t>
      </w:r>
      <w:r w:rsidR="005E71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4F4C">
        <w:rPr>
          <w:rFonts w:ascii="Times New Roman" w:hAnsi="Times New Roman"/>
          <w:sz w:val="24"/>
          <w:szCs w:val="24"/>
        </w:rPr>
        <w:t xml:space="preserve">w których nie było ani osób pracujących ani bezrobotnych, </w:t>
      </w:r>
      <w:r w:rsidR="00140B5F">
        <w:rPr>
          <w:rFonts w:ascii="Times New Roman" w:hAnsi="Times New Roman"/>
          <w:sz w:val="24"/>
          <w:szCs w:val="24"/>
        </w:rPr>
        <w:t xml:space="preserve">czyli </w:t>
      </w:r>
      <w:r w:rsidRPr="00B64F4C">
        <w:rPr>
          <w:rFonts w:ascii="Times New Roman" w:hAnsi="Times New Roman"/>
          <w:sz w:val="24"/>
          <w:szCs w:val="24"/>
        </w:rPr>
        <w:t>znajdowały się</w:t>
      </w:r>
      <w:r w:rsidR="00140B5F">
        <w:rPr>
          <w:rFonts w:ascii="Times New Roman" w:hAnsi="Times New Roman"/>
          <w:sz w:val="24"/>
          <w:szCs w:val="24"/>
        </w:rPr>
        <w:t xml:space="preserve"> tam</w:t>
      </w:r>
      <w:r w:rsidRPr="00B64F4C">
        <w:rPr>
          <w:rFonts w:ascii="Times New Roman" w:hAnsi="Times New Roman"/>
          <w:sz w:val="24"/>
          <w:szCs w:val="24"/>
        </w:rPr>
        <w:t xml:space="preserve"> osoby bierne zawodowo </w:t>
      </w:r>
      <w:r w:rsidR="005E7139">
        <w:rPr>
          <w:rFonts w:ascii="Times New Roman" w:hAnsi="Times New Roman"/>
          <w:sz w:val="24"/>
          <w:szCs w:val="24"/>
        </w:rPr>
        <w:t>lub</w:t>
      </w:r>
      <w:r w:rsidR="00535A61">
        <w:rPr>
          <w:rFonts w:ascii="Times New Roman" w:hAnsi="Times New Roman"/>
          <w:sz w:val="24"/>
          <w:szCs w:val="24"/>
        </w:rPr>
        <w:t> </w:t>
      </w:r>
      <w:r w:rsidRPr="00B64F4C">
        <w:rPr>
          <w:rFonts w:ascii="Times New Roman" w:hAnsi="Times New Roman"/>
          <w:sz w:val="24"/>
          <w:szCs w:val="24"/>
        </w:rPr>
        <w:t>takie, dla których nie ustalono statusu na rynku pracy</w:t>
      </w:r>
      <w:r w:rsidR="00140B5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140B5F">
        <w:rPr>
          <w:rFonts w:ascii="Times New Roman" w:hAnsi="Times New Roman"/>
          <w:sz w:val="24"/>
          <w:szCs w:val="24"/>
        </w:rPr>
        <w:t xml:space="preserve">zaobserwowano </w:t>
      </w:r>
      <w:r>
        <w:rPr>
          <w:rFonts w:ascii="Times New Roman" w:hAnsi="Times New Roman"/>
          <w:sz w:val="24"/>
          <w:szCs w:val="24"/>
        </w:rPr>
        <w:t>w</w:t>
      </w:r>
      <w:r w:rsidR="00140B5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województwach: opolskim</w:t>
      </w:r>
      <w:r w:rsidR="000B5460" w:rsidRPr="00B64F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0B5460" w:rsidRPr="00B64F4C">
        <w:rPr>
          <w:rFonts w:ascii="Times New Roman" w:hAnsi="Times New Roman"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>,4</w:t>
      </w:r>
      <w:r w:rsidR="000B5460" w:rsidRPr="00B64F4C">
        <w:rPr>
          <w:rFonts w:ascii="Times New Roman" w:hAnsi="Times New Roman"/>
          <w:sz w:val="24"/>
          <w:szCs w:val="24"/>
        </w:rPr>
        <w:t>%</w:t>
      </w:r>
      <w:r w:rsidR="006C15B7">
        <w:rPr>
          <w:rFonts w:ascii="Times New Roman" w:hAnsi="Times New Roman"/>
          <w:sz w:val="24"/>
          <w:szCs w:val="24"/>
        </w:rPr>
        <w:t>)</w:t>
      </w:r>
      <w:r w:rsidR="000B5460" w:rsidRPr="00B64F4C">
        <w:rPr>
          <w:rFonts w:ascii="Times New Roman" w:hAnsi="Times New Roman"/>
          <w:sz w:val="24"/>
          <w:szCs w:val="24"/>
        </w:rPr>
        <w:t>, podlaski</w:t>
      </w:r>
      <w:r>
        <w:rPr>
          <w:rFonts w:ascii="Times New Roman" w:hAnsi="Times New Roman"/>
          <w:sz w:val="24"/>
          <w:szCs w:val="24"/>
        </w:rPr>
        <w:t xml:space="preserve">m i </w:t>
      </w:r>
      <w:r w:rsidR="000B5460" w:rsidRPr="00B64F4C">
        <w:rPr>
          <w:rFonts w:ascii="Times New Roman" w:hAnsi="Times New Roman"/>
          <w:sz w:val="24"/>
          <w:szCs w:val="24"/>
        </w:rPr>
        <w:t>warmińsko-mazurski</w:t>
      </w:r>
      <w:r>
        <w:rPr>
          <w:rFonts w:ascii="Times New Roman" w:hAnsi="Times New Roman"/>
          <w:sz w:val="24"/>
          <w:szCs w:val="24"/>
        </w:rPr>
        <w:t>m ponad</w:t>
      </w:r>
      <w:r w:rsidR="000B5460" w:rsidRPr="00B64F4C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4%. N</w:t>
      </w:r>
      <w:r w:rsidR="000B5460" w:rsidRPr="00B64F4C">
        <w:rPr>
          <w:rFonts w:ascii="Times New Roman" w:hAnsi="Times New Roman"/>
          <w:sz w:val="24"/>
          <w:szCs w:val="24"/>
        </w:rPr>
        <w:t xml:space="preserve">ajniższe </w:t>
      </w:r>
      <w:r>
        <w:rPr>
          <w:rFonts w:ascii="Times New Roman" w:hAnsi="Times New Roman"/>
          <w:sz w:val="24"/>
          <w:szCs w:val="24"/>
        </w:rPr>
        <w:t xml:space="preserve">ich udziały są w </w:t>
      </w:r>
      <w:r w:rsidR="000B5460" w:rsidRPr="00B64F4C">
        <w:rPr>
          <w:rFonts w:ascii="Times New Roman" w:hAnsi="Times New Roman"/>
          <w:sz w:val="24"/>
          <w:szCs w:val="24"/>
        </w:rPr>
        <w:t>wielkopolski</w:t>
      </w:r>
      <w:r>
        <w:rPr>
          <w:rFonts w:ascii="Times New Roman" w:hAnsi="Times New Roman"/>
          <w:sz w:val="24"/>
          <w:szCs w:val="24"/>
        </w:rPr>
        <w:t>m</w:t>
      </w:r>
      <w:r w:rsidR="000B5460" w:rsidRPr="00B64F4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prawie 26%, małopolskim i mazowieckim</w:t>
      </w:r>
      <w:r w:rsidRPr="00B64F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ponad 29%. </w:t>
      </w:r>
    </w:p>
    <w:p w:rsidR="008C5806" w:rsidRDefault="008C5806" w:rsidP="0012321E">
      <w:pPr>
        <w:spacing w:after="120"/>
        <w:ind w:left="993" w:hanging="993"/>
        <w:contextualSpacing/>
        <w:rPr>
          <w:rFonts w:ascii="Times New Roman" w:hAnsi="Times New Roman"/>
          <w:b/>
          <w:bCs/>
          <w:sz w:val="20"/>
          <w:szCs w:val="20"/>
        </w:rPr>
      </w:pPr>
      <w:r w:rsidRPr="00F6202A">
        <w:rPr>
          <w:rFonts w:ascii="Times New Roman" w:hAnsi="Times New Roman"/>
          <w:b/>
          <w:bCs/>
          <w:sz w:val="20"/>
          <w:szCs w:val="20"/>
        </w:rPr>
        <w:t>Mapa 1.  Gospodarstwa domowe z przynajmniej 1 osobą pracującą</w:t>
      </w:r>
      <w:r w:rsidR="0012321E" w:rsidRPr="00F6202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6202A">
        <w:rPr>
          <w:rFonts w:ascii="Times New Roman" w:hAnsi="Times New Roman"/>
          <w:b/>
          <w:bCs/>
          <w:sz w:val="20"/>
          <w:szCs w:val="20"/>
        </w:rPr>
        <w:t>i bez osób bezrobotnych według województw</w:t>
      </w:r>
    </w:p>
    <w:p w:rsidR="00F6202A" w:rsidRPr="00F6202A" w:rsidRDefault="00F6202A" w:rsidP="0012321E">
      <w:pPr>
        <w:spacing w:after="120"/>
        <w:ind w:left="993" w:hanging="993"/>
        <w:contextualSpacing/>
        <w:rPr>
          <w:rFonts w:ascii="Times New Roman" w:hAnsi="Times New Roman"/>
          <w:b/>
          <w:bCs/>
          <w:sz w:val="20"/>
          <w:szCs w:val="20"/>
        </w:rPr>
      </w:pPr>
    </w:p>
    <w:p w:rsidR="008C5806" w:rsidRDefault="008C5806" w:rsidP="008C5806">
      <w:pPr>
        <w:spacing w:after="120"/>
        <w:contextualSpacing/>
        <w:jc w:val="center"/>
        <w:rPr>
          <w:rFonts w:ascii="Times New Roman" w:hAnsi="Times New Roman"/>
          <w:b/>
          <w:bCs/>
        </w:rPr>
      </w:pPr>
      <w:r w:rsidRPr="008C5806">
        <w:rPr>
          <w:rFonts w:ascii="Times New Roman" w:hAnsi="Times New Roman"/>
          <w:b/>
          <w:bCs/>
          <w:noProof/>
          <w:lang w:eastAsia="pl-PL"/>
        </w:rPr>
        <w:drawing>
          <wp:inline distT="0" distB="0" distL="0" distR="0">
            <wp:extent cx="4200525" cy="3889375"/>
            <wp:effectExtent l="0" t="0" r="0" b="0"/>
            <wp:docPr id="12" name="Obraz 3" descr="C:\Documents and Settings\filipp\Pulpit\Mapka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filipp\Pulpit\Mapka 1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1465" t="6542" r="20340" b="17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422" cy="3892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806" w:rsidRDefault="003A0C09" w:rsidP="008C5806">
      <w:pPr>
        <w:spacing w:before="120" w:after="0"/>
        <w:jc w:val="both"/>
        <w:rPr>
          <w:rFonts w:ascii="Times New Roman" w:hAnsi="Times New Roman"/>
          <w:b/>
          <w:sz w:val="24"/>
          <w:szCs w:val="24"/>
        </w:rPr>
      </w:pPr>
      <w:r w:rsidRPr="003A0C09">
        <w:rPr>
          <w:rFonts w:ascii="Times New Roman" w:hAnsi="Times New Roman"/>
          <w:b/>
          <w:noProof/>
          <w:sz w:val="24"/>
          <w:szCs w:val="24"/>
          <w:lang w:eastAsia="pl-PL"/>
        </w:rPr>
        <w:drawing>
          <wp:inline distT="0" distB="0" distL="0" distR="0">
            <wp:extent cx="5760720" cy="731016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1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862" w:rsidRDefault="00CA5862" w:rsidP="00CA5862">
      <w:pPr>
        <w:spacing w:after="0"/>
        <w:ind w:left="397"/>
        <w:jc w:val="both"/>
        <w:rPr>
          <w:rFonts w:ascii="Times New Roman" w:hAnsi="Times New Roman"/>
          <w:b/>
          <w:sz w:val="24"/>
          <w:szCs w:val="24"/>
        </w:rPr>
      </w:pPr>
    </w:p>
    <w:p w:rsidR="00F6202A" w:rsidRDefault="00F6202A" w:rsidP="00CA5862">
      <w:pPr>
        <w:spacing w:after="0"/>
        <w:ind w:left="397"/>
        <w:jc w:val="both"/>
        <w:rPr>
          <w:rFonts w:ascii="Times New Roman" w:hAnsi="Times New Roman"/>
          <w:b/>
          <w:sz w:val="24"/>
          <w:szCs w:val="24"/>
        </w:rPr>
      </w:pPr>
    </w:p>
    <w:p w:rsidR="000B5460" w:rsidRPr="00F6202A" w:rsidRDefault="000B5460" w:rsidP="00F6202A">
      <w:pPr>
        <w:spacing w:after="80"/>
        <w:ind w:left="1843" w:hanging="1446"/>
        <w:jc w:val="both"/>
        <w:rPr>
          <w:rFonts w:ascii="Times New Roman" w:hAnsi="Times New Roman"/>
          <w:b/>
          <w:sz w:val="20"/>
          <w:szCs w:val="20"/>
        </w:rPr>
      </w:pPr>
      <w:r w:rsidRPr="00F6202A">
        <w:rPr>
          <w:rFonts w:ascii="Times New Roman" w:hAnsi="Times New Roman"/>
          <w:b/>
          <w:sz w:val="20"/>
          <w:szCs w:val="20"/>
        </w:rPr>
        <w:lastRenderedPageBreak/>
        <w:t>T</w:t>
      </w:r>
      <w:r w:rsidR="00F6202A">
        <w:rPr>
          <w:rFonts w:ascii="Times New Roman" w:hAnsi="Times New Roman"/>
          <w:b/>
          <w:sz w:val="20"/>
          <w:szCs w:val="20"/>
        </w:rPr>
        <w:t>abela</w:t>
      </w:r>
      <w:r w:rsidR="006C15B7" w:rsidRPr="00F6202A">
        <w:rPr>
          <w:rFonts w:ascii="Times New Roman" w:hAnsi="Times New Roman"/>
          <w:b/>
          <w:sz w:val="20"/>
          <w:szCs w:val="20"/>
        </w:rPr>
        <w:t xml:space="preserve"> </w:t>
      </w:r>
      <w:r w:rsidR="00F6202A">
        <w:rPr>
          <w:rFonts w:ascii="Times New Roman" w:hAnsi="Times New Roman"/>
          <w:b/>
          <w:sz w:val="20"/>
          <w:szCs w:val="20"/>
        </w:rPr>
        <w:t>4</w:t>
      </w:r>
      <w:r w:rsidR="00140B5F" w:rsidRPr="00F6202A">
        <w:rPr>
          <w:rFonts w:ascii="Times New Roman" w:hAnsi="Times New Roman"/>
          <w:b/>
          <w:sz w:val="20"/>
          <w:szCs w:val="20"/>
        </w:rPr>
        <w:t>.1.</w:t>
      </w:r>
      <w:r w:rsidRPr="00F6202A">
        <w:rPr>
          <w:rFonts w:ascii="Times New Roman" w:hAnsi="Times New Roman"/>
          <w:b/>
          <w:sz w:val="20"/>
          <w:szCs w:val="20"/>
        </w:rPr>
        <w:t xml:space="preserve"> </w:t>
      </w:r>
      <w:r w:rsidR="000D4E12" w:rsidRPr="00F6202A">
        <w:rPr>
          <w:rFonts w:ascii="Times New Roman" w:hAnsi="Times New Roman"/>
          <w:b/>
          <w:sz w:val="20"/>
          <w:szCs w:val="20"/>
        </w:rPr>
        <w:t>Gospodarstwa domowe według aktywności ekonomicznej członków gospodarstw i</w:t>
      </w:r>
      <w:r w:rsidR="00F6202A">
        <w:rPr>
          <w:rFonts w:ascii="Times New Roman" w:hAnsi="Times New Roman"/>
          <w:b/>
          <w:sz w:val="20"/>
          <w:szCs w:val="20"/>
        </w:rPr>
        <w:t> </w:t>
      </w:r>
      <w:r w:rsidR="00E1366A">
        <w:rPr>
          <w:rFonts w:ascii="Times New Roman" w:hAnsi="Times New Roman"/>
          <w:b/>
          <w:sz w:val="20"/>
          <w:szCs w:val="20"/>
        </w:rPr>
        <w:t>województw</w:t>
      </w:r>
    </w:p>
    <w:tbl>
      <w:tblPr>
        <w:tblW w:w="8646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134"/>
        <w:gridCol w:w="1560"/>
        <w:gridCol w:w="1559"/>
        <w:gridCol w:w="1559"/>
        <w:gridCol w:w="992"/>
      </w:tblGrid>
      <w:tr w:rsidR="00A50835" w:rsidRPr="00CA5862" w:rsidTr="00412A35">
        <w:trPr>
          <w:trHeight w:val="235"/>
        </w:trPr>
        <w:tc>
          <w:tcPr>
            <w:tcW w:w="1842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412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Województwa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412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Liczba gospodarstw domowych</w:t>
            </w:r>
          </w:p>
        </w:tc>
        <w:tc>
          <w:tcPr>
            <w:tcW w:w="5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0835" w:rsidRPr="00CA5862" w:rsidRDefault="00A50835" w:rsidP="00412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Gospodarstwa domowe</w:t>
            </w:r>
          </w:p>
        </w:tc>
      </w:tr>
      <w:tr w:rsidR="00A50835" w:rsidRPr="00CA5862" w:rsidTr="00412A35">
        <w:trPr>
          <w:trHeight w:val="948"/>
        </w:trPr>
        <w:tc>
          <w:tcPr>
            <w:tcW w:w="1842" w:type="dxa"/>
            <w:vMerge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412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412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412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Z przynajmniej </w:t>
            </w:r>
            <w:r w:rsidR="00412A35">
              <w:rPr>
                <w:rFonts w:ascii="Times New Roman" w:hAnsi="Times New Roman"/>
                <w:color w:val="000000"/>
                <w:sz w:val="18"/>
                <w:szCs w:val="20"/>
              </w:rPr>
              <w:br/>
            </w: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1 osobą pracując</w:t>
            </w:r>
            <w:r w:rsidR="005F7F61">
              <w:rPr>
                <w:rFonts w:ascii="Times New Roman" w:hAnsi="Times New Roman"/>
                <w:color w:val="000000"/>
                <w:sz w:val="18"/>
                <w:szCs w:val="20"/>
              </w:rPr>
              <w:t>ą</w:t>
            </w: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, bez osób bezrobotnych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412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Z przynajmniej </w:t>
            </w:r>
            <w:r w:rsidR="00412A35">
              <w:rPr>
                <w:rFonts w:ascii="Times New Roman" w:hAnsi="Times New Roman"/>
                <w:color w:val="000000"/>
                <w:sz w:val="18"/>
                <w:szCs w:val="20"/>
              </w:rPr>
              <w:br/>
            </w: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1 osoba pracującą </w:t>
            </w:r>
            <w:r w:rsidR="00412A35">
              <w:rPr>
                <w:rFonts w:ascii="Times New Roman" w:hAnsi="Times New Roman"/>
                <w:color w:val="000000"/>
                <w:sz w:val="18"/>
                <w:szCs w:val="20"/>
              </w:rPr>
              <w:br/>
            </w: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i z przynajmniej </w:t>
            </w:r>
            <w:r w:rsidR="00412A35">
              <w:rPr>
                <w:rFonts w:ascii="Times New Roman" w:hAnsi="Times New Roman"/>
                <w:color w:val="000000"/>
                <w:sz w:val="18"/>
                <w:szCs w:val="20"/>
              </w:rPr>
              <w:br/>
            </w: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1 osobą bezrobotną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412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Bez pracujących, ale z przynajmniej 1 osobą bezrobotną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0835" w:rsidRPr="00CA5862" w:rsidRDefault="00A50835" w:rsidP="00412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Pozostałe</w:t>
            </w:r>
          </w:p>
        </w:tc>
      </w:tr>
      <w:tr w:rsidR="00A50835" w:rsidRPr="00CA5862" w:rsidTr="00BE2F42">
        <w:trPr>
          <w:trHeight w:val="290"/>
        </w:trPr>
        <w:tc>
          <w:tcPr>
            <w:tcW w:w="1842" w:type="dxa"/>
            <w:tcBorders>
              <w:bottom w:val="single" w:sz="6" w:space="0" w:color="auto"/>
              <w:right w:val="single" w:sz="6" w:space="0" w:color="auto"/>
            </w:tcBorders>
          </w:tcPr>
          <w:p w:rsidR="00A50835" w:rsidRPr="00CA5862" w:rsidRDefault="00A50835" w:rsidP="00C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35" w:rsidRPr="00CA5862" w:rsidRDefault="00A50835" w:rsidP="00C82D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50835" w:rsidRPr="00CA5862" w:rsidRDefault="00A50835" w:rsidP="00BE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>Odsetki poziome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260E3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Polska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13 567 999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55,7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31,6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Dolnośląskie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1 099 505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53,3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7,8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33,9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Kujawsko-pomorskie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729 226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53,7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9,6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5,4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31,3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Lubelskie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741 616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54,2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4,6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32,4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Lubuskie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364 789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54,3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9,2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4,9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31,5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Łódzkie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943 827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54,8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7,8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32,7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Małopolskie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1 080 150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59,0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3,3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sz w:val="18"/>
                <w:szCs w:val="18"/>
              </w:rPr>
              <w:t>29,1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Mazowieckie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1 943 209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59,8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7,0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3,6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sz w:val="18"/>
                <w:szCs w:val="18"/>
              </w:rPr>
              <w:t>29,6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Opolskie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353 683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51,5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4,3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36,4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Podkarpackie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648 682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53,5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4,9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30,5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Podlaskie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417 027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8,1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4,2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34,7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Pomorskie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806 158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56,1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8,5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4,4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31,0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Śląskie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1 727 586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54,6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7,2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4,3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33,9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Świętokrzyskie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428 504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52,1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32,9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Warmińsko-mazurskie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515 857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50,1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9,5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5,9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34,6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Wielkopolskie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1 129 008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61,9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8,7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3,5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sz w:val="18"/>
                <w:szCs w:val="18"/>
              </w:rPr>
              <w:t>25,9</w:t>
            </w:r>
          </w:p>
        </w:tc>
      </w:tr>
      <w:tr w:rsidR="00A50835" w:rsidRPr="00CA5862" w:rsidTr="00F6202A">
        <w:trPr>
          <w:trHeight w:val="290"/>
        </w:trPr>
        <w:tc>
          <w:tcPr>
            <w:tcW w:w="1842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Zachodnio-pomorskie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18"/>
              </w:rPr>
              <w:t>639 172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51,8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8,7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35" w:rsidRPr="00CA5862" w:rsidRDefault="00A50835" w:rsidP="00A50835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50835" w:rsidRPr="00CA5862" w:rsidRDefault="00A50835" w:rsidP="00A50835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sz w:val="18"/>
                <w:szCs w:val="18"/>
              </w:rPr>
              <w:t>33,9</w:t>
            </w:r>
          </w:p>
        </w:tc>
      </w:tr>
    </w:tbl>
    <w:p w:rsidR="000B5460" w:rsidRPr="00CA5862" w:rsidRDefault="000B5460" w:rsidP="000B5460">
      <w:pPr>
        <w:spacing w:after="80"/>
        <w:ind w:firstLine="397"/>
        <w:jc w:val="both"/>
        <w:rPr>
          <w:rFonts w:ascii="Times New Roman" w:hAnsi="Times New Roman"/>
        </w:rPr>
      </w:pPr>
    </w:p>
    <w:p w:rsidR="00C11B6A" w:rsidRPr="00A00530" w:rsidRDefault="00B85934" w:rsidP="00A00530">
      <w:pPr>
        <w:spacing w:before="120" w:after="0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  <w:r w:rsidRPr="00A00530">
        <w:rPr>
          <w:rFonts w:ascii="Times New Roman" w:hAnsi="Times New Roman"/>
          <w:b/>
          <w:sz w:val="28"/>
          <w:szCs w:val="28"/>
        </w:rPr>
        <w:t>4</w:t>
      </w:r>
      <w:r w:rsidR="00C11B6A" w:rsidRPr="00A00530">
        <w:rPr>
          <w:rFonts w:ascii="Times New Roman" w:hAnsi="Times New Roman"/>
          <w:b/>
          <w:sz w:val="28"/>
          <w:szCs w:val="28"/>
        </w:rPr>
        <w:t>.</w:t>
      </w:r>
      <w:r w:rsidR="006D71BF" w:rsidRPr="00A00530">
        <w:rPr>
          <w:rFonts w:ascii="Times New Roman" w:hAnsi="Times New Roman"/>
          <w:b/>
          <w:sz w:val="28"/>
          <w:szCs w:val="28"/>
        </w:rPr>
        <w:t>1.1</w:t>
      </w:r>
      <w:r w:rsidR="0014775E" w:rsidRPr="00A00530">
        <w:rPr>
          <w:rFonts w:ascii="Times New Roman" w:hAnsi="Times New Roman"/>
          <w:b/>
          <w:sz w:val="28"/>
          <w:szCs w:val="28"/>
        </w:rPr>
        <w:t>.</w:t>
      </w:r>
      <w:r w:rsidR="00C11B6A" w:rsidRPr="00A00530">
        <w:rPr>
          <w:rFonts w:ascii="Times New Roman" w:hAnsi="Times New Roman"/>
          <w:b/>
          <w:sz w:val="28"/>
          <w:szCs w:val="28"/>
        </w:rPr>
        <w:t xml:space="preserve"> </w:t>
      </w:r>
      <w:r w:rsidR="001366EC" w:rsidRPr="00A00530">
        <w:rPr>
          <w:rFonts w:ascii="Times New Roman" w:hAnsi="Times New Roman"/>
          <w:b/>
          <w:sz w:val="28"/>
          <w:szCs w:val="28"/>
        </w:rPr>
        <w:t>Gospodarstwa domowe z osobami pracującymi według liczby osób pracujących w gospodarstwie</w:t>
      </w:r>
    </w:p>
    <w:p w:rsidR="00C11B6A" w:rsidRPr="00CA5862" w:rsidRDefault="00C11B6A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 xml:space="preserve">W tej części </w:t>
      </w:r>
      <w:r w:rsidR="002D4343">
        <w:rPr>
          <w:rFonts w:ascii="Times New Roman" w:hAnsi="Times New Roman"/>
          <w:sz w:val="24"/>
          <w:szCs w:val="24"/>
        </w:rPr>
        <w:t xml:space="preserve">analizy </w:t>
      </w:r>
      <w:r w:rsidRPr="00CA5862">
        <w:rPr>
          <w:rFonts w:ascii="Times New Roman" w:hAnsi="Times New Roman"/>
          <w:sz w:val="24"/>
          <w:szCs w:val="24"/>
        </w:rPr>
        <w:t>bliżej przyjrzymy się gospodarstwom domowym</w:t>
      </w:r>
      <w:r w:rsidR="005E7139">
        <w:rPr>
          <w:rFonts w:ascii="Times New Roman" w:hAnsi="Times New Roman"/>
          <w:sz w:val="24"/>
          <w:szCs w:val="24"/>
        </w:rPr>
        <w:t>,</w:t>
      </w:r>
      <w:r w:rsidRPr="00CA5862">
        <w:rPr>
          <w:rFonts w:ascii="Times New Roman" w:hAnsi="Times New Roman"/>
          <w:sz w:val="24"/>
          <w:szCs w:val="24"/>
        </w:rPr>
        <w:t xml:space="preserve"> </w:t>
      </w:r>
      <w:r w:rsidR="002D4343">
        <w:rPr>
          <w:rFonts w:ascii="Times New Roman" w:hAnsi="Times New Roman"/>
          <w:sz w:val="24"/>
          <w:szCs w:val="24"/>
        </w:rPr>
        <w:t>w składzie których jest przynajmniej jedna osob</w:t>
      </w:r>
      <w:r w:rsidR="00535A61">
        <w:rPr>
          <w:rFonts w:ascii="Times New Roman" w:hAnsi="Times New Roman"/>
          <w:sz w:val="24"/>
          <w:szCs w:val="24"/>
        </w:rPr>
        <w:t>a</w:t>
      </w:r>
      <w:r w:rsidR="002D4343">
        <w:rPr>
          <w:rFonts w:ascii="Times New Roman" w:hAnsi="Times New Roman"/>
          <w:sz w:val="24"/>
          <w:szCs w:val="24"/>
        </w:rPr>
        <w:t xml:space="preserve"> pracująca</w:t>
      </w:r>
      <w:r w:rsidRPr="00CA5862">
        <w:rPr>
          <w:rFonts w:ascii="Times New Roman" w:hAnsi="Times New Roman"/>
          <w:sz w:val="24"/>
          <w:szCs w:val="24"/>
        </w:rPr>
        <w:t>. Ich łączna liczba (w tym także takich, gdzie w składzie jest osoba bezrobotna) to 8 681 tys., co stanowi 64% wszystkich gospodarstw domowych w Polsce.</w:t>
      </w:r>
    </w:p>
    <w:p w:rsidR="00C11B6A" w:rsidRPr="00B320F3" w:rsidRDefault="00C11B6A" w:rsidP="0012321E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>Najczęściej mamy do czynienia z sytuacją, gdy w gospodarstwie domowym pracuje jedna osoba. Liczba takich gospodarstw domowych to 4 071,8 tys. (z czego gospodarstwa jednoosobowe liczą 1 004,2 tys., czyli 24,7%), co stanowi 46,9% wszystkich gospodarstw domowych z przynajmniej jedną osobą pracującą. Zbiorowość gospodarstw z dwiema osobami pracującymi wyniosła 3 463,7 tys. (</w:t>
      </w:r>
      <w:r w:rsidR="0014775E">
        <w:rPr>
          <w:rFonts w:ascii="Times New Roman" w:hAnsi="Times New Roman"/>
          <w:sz w:val="24"/>
          <w:szCs w:val="24"/>
        </w:rPr>
        <w:t xml:space="preserve">tj. </w:t>
      </w:r>
      <w:r w:rsidRPr="00CA5862">
        <w:rPr>
          <w:rFonts w:ascii="Times New Roman" w:hAnsi="Times New Roman"/>
          <w:sz w:val="24"/>
          <w:szCs w:val="24"/>
        </w:rPr>
        <w:t xml:space="preserve">39,9%). </w:t>
      </w:r>
      <w:r w:rsidR="002D4343">
        <w:rPr>
          <w:rFonts w:ascii="Times New Roman" w:hAnsi="Times New Roman"/>
          <w:sz w:val="24"/>
          <w:szCs w:val="24"/>
        </w:rPr>
        <w:t>Trzy lub więcej osoby pracujące</w:t>
      </w:r>
      <w:r w:rsidR="002D4343" w:rsidRPr="002D4343">
        <w:rPr>
          <w:rFonts w:ascii="Times New Roman" w:hAnsi="Times New Roman"/>
          <w:sz w:val="24"/>
          <w:szCs w:val="24"/>
        </w:rPr>
        <w:t xml:space="preserve"> </w:t>
      </w:r>
      <w:r w:rsidR="002D4343">
        <w:rPr>
          <w:rFonts w:ascii="Times New Roman" w:hAnsi="Times New Roman"/>
          <w:sz w:val="24"/>
          <w:szCs w:val="24"/>
        </w:rPr>
        <w:t>znajdują się j</w:t>
      </w:r>
      <w:r w:rsidRPr="00CA5862">
        <w:rPr>
          <w:rFonts w:ascii="Times New Roman" w:hAnsi="Times New Roman"/>
          <w:sz w:val="24"/>
          <w:szCs w:val="24"/>
        </w:rPr>
        <w:t>edynie w nieco ponad 13% (tj. 1 145,6 tys.) gospodarstw domowych</w:t>
      </w:r>
      <w:r w:rsidR="002D4343" w:rsidRPr="00B320F3">
        <w:rPr>
          <w:rFonts w:ascii="Times New Roman" w:hAnsi="Times New Roman"/>
          <w:i/>
          <w:sz w:val="24"/>
          <w:szCs w:val="24"/>
        </w:rPr>
        <w:t>.</w:t>
      </w:r>
      <w:r w:rsidRPr="00B320F3">
        <w:rPr>
          <w:rFonts w:ascii="Times New Roman" w:hAnsi="Times New Roman"/>
          <w:i/>
          <w:sz w:val="24"/>
          <w:szCs w:val="24"/>
        </w:rPr>
        <w:t xml:space="preserve"> </w:t>
      </w:r>
    </w:p>
    <w:p w:rsidR="00C11B6A" w:rsidRPr="00CA5862" w:rsidRDefault="00C11B6A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862">
        <w:rPr>
          <w:rFonts w:ascii="Times New Roman" w:hAnsi="Times New Roman"/>
          <w:sz w:val="24"/>
          <w:szCs w:val="24"/>
        </w:rPr>
        <w:t xml:space="preserve">Liczba osób pracujących w gospodarstwie domowym </w:t>
      </w:r>
      <w:r w:rsidR="0014775E" w:rsidRPr="00CA5862">
        <w:rPr>
          <w:rFonts w:ascii="Times New Roman" w:hAnsi="Times New Roman"/>
          <w:sz w:val="24"/>
          <w:szCs w:val="24"/>
        </w:rPr>
        <w:t xml:space="preserve">wyższa </w:t>
      </w:r>
      <w:r w:rsidRPr="00CA5862">
        <w:rPr>
          <w:rFonts w:ascii="Times New Roman" w:hAnsi="Times New Roman"/>
          <w:sz w:val="24"/>
          <w:szCs w:val="24"/>
        </w:rPr>
        <w:t xml:space="preserve">jest </w:t>
      </w:r>
      <w:r w:rsidR="00EE4007">
        <w:rPr>
          <w:rFonts w:ascii="Times New Roman" w:hAnsi="Times New Roman"/>
          <w:sz w:val="24"/>
          <w:szCs w:val="24"/>
        </w:rPr>
        <w:t xml:space="preserve">wśród gospodarstw zamieszkałych </w:t>
      </w:r>
      <w:r w:rsidRPr="00CA5862">
        <w:rPr>
          <w:rFonts w:ascii="Times New Roman" w:hAnsi="Times New Roman"/>
          <w:sz w:val="24"/>
          <w:szCs w:val="24"/>
        </w:rPr>
        <w:t xml:space="preserve">na wsi niż w miastach. </w:t>
      </w:r>
      <w:r w:rsidR="0042724C">
        <w:rPr>
          <w:rFonts w:ascii="Times New Roman" w:hAnsi="Times New Roman"/>
          <w:sz w:val="24"/>
          <w:szCs w:val="24"/>
        </w:rPr>
        <w:t>W</w:t>
      </w:r>
      <w:r w:rsidR="0042724C" w:rsidRPr="00CA5862">
        <w:rPr>
          <w:rFonts w:ascii="Times New Roman" w:hAnsi="Times New Roman"/>
          <w:sz w:val="24"/>
          <w:szCs w:val="24"/>
        </w:rPr>
        <w:t xml:space="preserve"> miastach </w:t>
      </w:r>
      <w:r w:rsidR="0042724C">
        <w:rPr>
          <w:rFonts w:ascii="Times New Roman" w:hAnsi="Times New Roman"/>
          <w:sz w:val="24"/>
          <w:szCs w:val="24"/>
        </w:rPr>
        <w:t>w</w:t>
      </w:r>
      <w:r w:rsidRPr="00CA5862">
        <w:rPr>
          <w:rFonts w:ascii="Times New Roman" w:hAnsi="Times New Roman"/>
          <w:sz w:val="24"/>
          <w:szCs w:val="24"/>
        </w:rPr>
        <w:t xml:space="preserve"> ponad połowie gospodarstw domowych z o</w:t>
      </w:r>
      <w:r w:rsidR="00EE4007">
        <w:rPr>
          <w:rFonts w:ascii="Times New Roman" w:hAnsi="Times New Roman"/>
          <w:sz w:val="24"/>
          <w:szCs w:val="24"/>
        </w:rPr>
        <w:t>sobą</w:t>
      </w:r>
      <w:r w:rsidRPr="00CA5862">
        <w:rPr>
          <w:rFonts w:ascii="Times New Roman" w:hAnsi="Times New Roman"/>
          <w:sz w:val="24"/>
          <w:szCs w:val="24"/>
        </w:rPr>
        <w:t xml:space="preserve"> pracującą pracuje </w:t>
      </w:r>
      <w:r w:rsidR="0042724C">
        <w:rPr>
          <w:rFonts w:ascii="Times New Roman" w:hAnsi="Times New Roman"/>
          <w:sz w:val="24"/>
          <w:szCs w:val="24"/>
        </w:rPr>
        <w:t xml:space="preserve">tylko </w:t>
      </w:r>
      <w:r w:rsidRPr="00CA5862">
        <w:rPr>
          <w:rFonts w:ascii="Times New Roman" w:hAnsi="Times New Roman"/>
          <w:sz w:val="24"/>
          <w:szCs w:val="24"/>
        </w:rPr>
        <w:t xml:space="preserve">1 osoba – na wsi odsetek </w:t>
      </w:r>
      <w:r w:rsidR="0042724C" w:rsidRPr="00CA5862">
        <w:rPr>
          <w:rFonts w:ascii="Times New Roman" w:hAnsi="Times New Roman"/>
          <w:sz w:val="24"/>
          <w:szCs w:val="24"/>
        </w:rPr>
        <w:t xml:space="preserve">ten </w:t>
      </w:r>
      <w:r w:rsidRPr="00CA5862">
        <w:rPr>
          <w:rFonts w:ascii="Times New Roman" w:hAnsi="Times New Roman"/>
          <w:sz w:val="24"/>
          <w:szCs w:val="24"/>
        </w:rPr>
        <w:t>wynosi</w:t>
      </w:r>
      <w:r w:rsidR="005F7F61">
        <w:rPr>
          <w:rFonts w:ascii="Times New Roman" w:hAnsi="Times New Roman"/>
          <w:sz w:val="24"/>
          <w:szCs w:val="24"/>
        </w:rPr>
        <w:t>ł</w:t>
      </w:r>
      <w:r w:rsidRPr="00CA5862">
        <w:rPr>
          <w:rFonts w:ascii="Times New Roman" w:hAnsi="Times New Roman"/>
          <w:sz w:val="24"/>
          <w:szCs w:val="24"/>
        </w:rPr>
        <w:t xml:space="preserve"> 38,4%. W przypadku dwóch osób pracujących w gospodarstwie domowym udziały wśród gospodarstw miejskich </w:t>
      </w:r>
      <w:r w:rsidRPr="00CA5862">
        <w:rPr>
          <w:rFonts w:ascii="Times New Roman" w:hAnsi="Times New Roman"/>
          <w:sz w:val="24"/>
          <w:szCs w:val="24"/>
        </w:rPr>
        <w:lastRenderedPageBreak/>
        <w:t>i</w:t>
      </w:r>
      <w:r w:rsidR="00535A61">
        <w:rPr>
          <w:rFonts w:ascii="Times New Roman" w:hAnsi="Times New Roman"/>
          <w:sz w:val="24"/>
          <w:szCs w:val="24"/>
        </w:rPr>
        <w:t> </w:t>
      </w:r>
      <w:r w:rsidRPr="00CA5862">
        <w:rPr>
          <w:rFonts w:ascii="Times New Roman" w:hAnsi="Times New Roman"/>
          <w:sz w:val="24"/>
          <w:szCs w:val="24"/>
        </w:rPr>
        <w:t>wiejskich są zbliżone i wynoszą odpowiednio 39,3% w miastach i 41% na wsi. Wyraźną różnicę można jednak zaobserwować</w:t>
      </w:r>
      <w:r w:rsidR="0008102A" w:rsidRPr="00CA5862">
        <w:rPr>
          <w:rFonts w:ascii="Times New Roman" w:hAnsi="Times New Roman"/>
          <w:sz w:val="24"/>
          <w:szCs w:val="24"/>
        </w:rPr>
        <w:t>,</w:t>
      </w:r>
      <w:r w:rsidRPr="00CA5862">
        <w:rPr>
          <w:rFonts w:ascii="Times New Roman" w:hAnsi="Times New Roman"/>
          <w:sz w:val="24"/>
          <w:szCs w:val="24"/>
        </w:rPr>
        <w:t xml:space="preserve"> jeśli weźmiemy pod uwagę gospodarstwa</w:t>
      </w:r>
      <w:r w:rsidR="005F7F61">
        <w:rPr>
          <w:rFonts w:ascii="Times New Roman" w:hAnsi="Times New Roman"/>
          <w:sz w:val="24"/>
          <w:szCs w:val="24"/>
        </w:rPr>
        <w:t>,</w:t>
      </w:r>
      <w:r w:rsidRPr="00CA5862">
        <w:rPr>
          <w:rFonts w:ascii="Times New Roman" w:hAnsi="Times New Roman"/>
          <w:sz w:val="24"/>
          <w:szCs w:val="24"/>
        </w:rPr>
        <w:t xml:space="preserve"> w których mieszkają przynajmniej trzy osoby pracujące. Zdecydowanie więcej takich gospodarstw</w:t>
      </w:r>
      <w:r w:rsidR="00003D33">
        <w:rPr>
          <w:rFonts w:ascii="Times New Roman" w:hAnsi="Times New Roman"/>
          <w:sz w:val="24"/>
          <w:szCs w:val="24"/>
        </w:rPr>
        <w:t xml:space="preserve"> również mieszka </w:t>
      </w:r>
      <w:r w:rsidRPr="00CA5862">
        <w:rPr>
          <w:rFonts w:ascii="Times New Roman" w:hAnsi="Times New Roman"/>
          <w:sz w:val="24"/>
          <w:szCs w:val="24"/>
        </w:rPr>
        <w:t>na wsi i stanowią one ponad 1/5 gospodarstw domowych tam zamieszkałych, podczas gdy w miastach ich udział wynosił mniej niż 10%</w:t>
      </w:r>
      <w:r w:rsidR="0014775E">
        <w:rPr>
          <w:rFonts w:ascii="Times New Roman" w:hAnsi="Times New Roman"/>
          <w:sz w:val="24"/>
          <w:szCs w:val="24"/>
        </w:rPr>
        <w:t xml:space="preserve"> tego typu gospodarstw</w:t>
      </w:r>
      <w:r w:rsidRPr="00CA5862">
        <w:rPr>
          <w:rFonts w:ascii="Times New Roman" w:hAnsi="Times New Roman"/>
          <w:sz w:val="24"/>
          <w:szCs w:val="24"/>
        </w:rPr>
        <w:t>.</w:t>
      </w:r>
    </w:p>
    <w:p w:rsidR="00C11B6A" w:rsidRPr="00B64F47" w:rsidRDefault="00C11B6A" w:rsidP="00C11B6A">
      <w:pPr>
        <w:spacing w:after="80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C11B6A" w:rsidRPr="00F6202A" w:rsidRDefault="008C2A46" w:rsidP="00F6202A">
      <w:pPr>
        <w:spacing w:after="80"/>
        <w:ind w:left="1276" w:hanging="1276"/>
        <w:jc w:val="both"/>
        <w:rPr>
          <w:rFonts w:ascii="Times New Roman" w:hAnsi="Times New Roman"/>
          <w:sz w:val="20"/>
          <w:szCs w:val="20"/>
        </w:rPr>
      </w:pPr>
      <w:r w:rsidRPr="00F6202A">
        <w:rPr>
          <w:rFonts w:ascii="Times New Roman" w:hAnsi="Times New Roman"/>
          <w:b/>
          <w:sz w:val="20"/>
          <w:szCs w:val="20"/>
        </w:rPr>
        <w:t>W</w:t>
      </w:r>
      <w:r w:rsidR="00F6202A">
        <w:rPr>
          <w:rFonts w:ascii="Times New Roman" w:hAnsi="Times New Roman"/>
          <w:b/>
          <w:sz w:val="20"/>
          <w:szCs w:val="20"/>
        </w:rPr>
        <w:t>ykres</w:t>
      </w:r>
      <w:r w:rsidRPr="00F6202A">
        <w:rPr>
          <w:rFonts w:ascii="Times New Roman" w:hAnsi="Times New Roman"/>
          <w:b/>
          <w:sz w:val="20"/>
          <w:szCs w:val="20"/>
        </w:rPr>
        <w:t xml:space="preserve"> </w:t>
      </w:r>
      <w:r w:rsidR="00F6202A">
        <w:rPr>
          <w:rFonts w:ascii="Times New Roman" w:hAnsi="Times New Roman"/>
          <w:b/>
          <w:sz w:val="20"/>
          <w:szCs w:val="20"/>
        </w:rPr>
        <w:t>4</w:t>
      </w:r>
      <w:r w:rsidR="00140B5F" w:rsidRPr="00F6202A">
        <w:rPr>
          <w:rFonts w:ascii="Times New Roman" w:hAnsi="Times New Roman"/>
          <w:b/>
          <w:sz w:val="20"/>
          <w:szCs w:val="20"/>
        </w:rPr>
        <w:t>.3.</w:t>
      </w:r>
      <w:r w:rsidR="00C11B6A" w:rsidRPr="00F6202A">
        <w:rPr>
          <w:rFonts w:ascii="Times New Roman" w:hAnsi="Times New Roman"/>
          <w:b/>
          <w:sz w:val="20"/>
          <w:szCs w:val="20"/>
        </w:rPr>
        <w:t xml:space="preserve"> Struktura gospodarstw domowych z osobami pracującymi w</w:t>
      </w:r>
      <w:r w:rsidR="00F6202A">
        <w:rPr>
          <w:rFonts w:ascii="Times New Roman" w:hAnsi="Times New Roman"/>
          <w:b/>
          <w:sz w:val="20"/>
          <w:szCs w:val="20"/>
        </w:rPr>
        <w:t>edług liczby osób pracujących w </w:t>
      </w:r>
      <w:r w:rsidR="00C11B6A" w:rsidRPr="00F6202A">
        <w:rPr>
          <w:rFonts w:ascii="Times New Roman" w:hAnsi="Times New Roman"/>
          <w:b/>
          <w:sz w:val="20"/>
          <w:szCs w:val="20"/>
        </w:rPr>
        <w:t>gospodarstwie domowym</w:t>
      </w:r>
      <w:r w:rsidRPr="00F6202A">
        <w:rPr>
          <w:rFonts w:ascii="Times New Roman" w:hAnsi="Times New Roman"/>
          <w:b/>
          <w:sz w:val="20"/>
          <w:szCs w:val="20"/>
        </w:rPr>
        <w:t xml:space="preserve"> oraz miejsca zamieszkania</w:t>
      </w:r>
    </w:p>
    <w:p w:rsidR="00C11B6A" w:rsidRPr="00CA5862" w:rsidRDefault="00C11B6A" w:rsidP="00C11B6A">
      <w:pPr>
        <w:spacing w:after="80"/>
        <w:ind w:firstLine="397"/>
        <w:jc w:val="both"/>
        <w:rPr>
          <w:rFonts w:ascii="Times New Roman" w:hAnsi="Times New Roman"/>
        </w:rPr>
      </w:pPr>
      <w:r w:rsidRPr="00CA5862">
        <w:rPr>
          <w:rFonts w:ascii="Times New Roman" w:hAnsi="Times New Roman"/>
          <w:noProof/>
          <w:lang w:eastAsia="pl-PL"/>
        </w:rPr>
        <w:drawing>
          <wp:inline distT="0" distB="0" distL="0" distR="0">
            <wp:extent cx="5132717" cy="2061713"/>
            <wp:effectExtent l="19050" t="0" r="0" b="0"/>
            <wp:docPr id="4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11B6A" w:rsidRPr="00CA5862" w:rsidRDefault="00C11B6A" w:rsidP="00C11B6A">
      <w:pPr>
        <w:spacing w:after="80"/>
        <w:ind w:firstLine="397"/>
        <w:jc w:val="both"/>
        <w:rPr>
          <w:rFonts w:ascii="Times New Roman" w:hAnsi="Times New Roman"/>
        </w:rPr>
      </w:pPr>
    </w:p>
    <w:p w:rsidR="00C11B6A" w:rsidRPr="00BA2B16" w:rsidRDefault="00C11B6A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2B16">
        <w:rPr>
          <w:rFonts w:ascii="Times New Roman" w:hAnsi="Times New Roman"/>
          <w:sz w:val="24"/>
          <w:szCs w:val="24"/>
        </w:rPr>
        <w:t>Dokonując podziału gospodarstw domowych z osobą pracującą ze względu na</w:t>
      </w:r>
      <w:r w:rsidR="00145424">
        <w:rPr>
          <w:rFonts w:ascii="Times New Roman" w:hAnsi="Times New Roman"/>
          <w:sz w:val="24"/>
          <w:szCs w:val="24"/>
        </w:rPr>
        <w:t> </w:t>
      </w:r>
      <w:r w:rsidRPr="00BA2B16">
        <w:rPr>
          <w:rFonts w:ascii="Times New Roman" w:hAnsi="Times New Roman"/>
          <w:sz w:val="24"/>
          <w:szCs w:val="24"/>
        </w:rPr>
        <w:t xml:space="preserve">występowanie przynajmniej jednej osoby bezrobotnej w składzie gospodarstwa domowego lub brak takiej osoby – podobnie jak dla ogółu gospodarstw osób pracujących </w:t>
      </w:r>
      <w:r w:rsidR="00145424">
        <w:rPr>
          <w:rFonts w:ascii="Times New Roman" w:hAnsi="Times New Roman"/>
          <w:sz w:val="24"/>
          <w:szCs w:val="24"/>
        </w:rPr>
        <w:t>–</w:t>
      </w:r>
      <w:r w:rsidRPr="00BA2B16">
        <w:rPr>
          <w:rFonts w:ascii="Times New Roman" w:hAnsi="Times New Roman"/>
          <w:sz w:val="24"/>
          <w:szCs w:val="24"/>
        </w:rPr>
        <w:t xml:space="preserve"> najczęściej mamy do czynienia z sytuacją jednej osoby pracującej w obu typach gospodarstw. </w:t>
      </w:r>
    </w:p>
    <w:p w:rsidR="00B320F3" w:rsidRPr="00B64F47" w:rsidRDefault="00B320F3" w:rsidP="00C11B6A">
      <w:pPr>
        <w:spacing w:after="80"/>
        <w:jc w:val="both"/>
        <w:rPr>
          <w:rFonts w:ascii="Times New Roman" w:hAnsi="Times New Roman"/>
          <w:b/>
          <w:sz w:val="24"/>
          <w:szCs w:val="24"/>
        </w:rPr>
      </w:pPr>
    </w:p>
    <w:p w:rsidR="00C11B6A" w:rsidRPr="00F6202A" w:rsidRDefault="00C11B6A" w:rsidP="00F6202A">
      <w:pPr>
        <w:spacing w:after="80"/>
        <w:ind w:left="1418" w:hanging="1418"/>
        <w:jc w:val="both"/>
        <w:rPr>
          <w:rFonts w:ascii="Times New Roman" w:hAnsi="Times New Roman"/>
          <w:b/>
          <w:sz w:val="20"/>
          <w:szCs w:val="20"/>
        </w:rPr>
      </w:pPr>
      <w:r w:rsidRPr="00F6202A">
        <w:rPr>
          <w:rFonts w:ascii="Times New Roman" w:hAnsi="Times New Roman"/>
          <w:b/>
          <w:sz w:val="20"/>
          <w:szCs w:val="20"/>
        </w:rPr>
        <w:t>Tab</w:t>
      </w:r>
      <w:r w:rsidR="00F6202A" w:rsidRPr="00F6202A">
        <w:rPr>
          <w:rFonts w:ascii="Times New Roman" w:hAnsi="Times New Roman"/>
          <w:b/>
          <w:sz w:val="20"/>
          <w:szCs w:val="20"/>
        </w:rPr>
        <w:t>e</w:t>
      </w:r>
      <w:r w:rsidRPr="00F6202A">
        <w:rPr>
          <w:rFonts w:ascii="Times New Roman" w:hAnsi="Times New Roman"/>
          <w:b/>
          <w:sz w:val="20"/>
          <w:szCs w:val="20"/>
        </w:rPr>
        <w:t>l</w:t>
      </w:r>
      <w:r w:rsidR="00F6202A" w:rsidRPr="00F6202A">
        <w:rPr>
          <w:rFonts w:ascii="Times New Roman" w:hAnsi="Times New Roman"/>
          <w:b/>
          <w:sz w:val="20"/>
          <w:szCs w:val="20"/>
        </w:rPr>
        <w:t>a</w:t>
      </w:r>
      <w:r w:rsidRPr="00F6202A">
        <w:rPr>
          <w:rFonts w:ascii="Times New Roman" w:hAnsi="Times New Roman"/>
          <w:b/>
          <w:sz w:val="20"/>
          <w:szCs w:val="20"/>
        </w:rPr>
        <w:t xml:space="preserve"> </w:t>
      </w:r>
      <w:r w:rsidR="00F6202A">
        <w:rPr>
          <w:rFonts w:ascii="Times New Roman" w:hAnsi="Times New Roman"/>
          <w:b/>
          <w:sz w:val="20"/>
          <w:szCs w:val="20"/>
        </w:rPr>
        <w:t xml:space="preserve">4.2. </w:t>
      </w:r>
      <w:r w:rsidRPr="00F6202A">
        <w:rPr>
          <w:rFonts w:ascii="Times New Roman" w:hAnsi="Times New Roman"/>
          <w:b/>
          <w:sz w:val="20"/>
          <w:szCs w:val="20"/>
        </w:rPr>
        <w:t xml:space="preserve">Gospodarstwa domowe z przynajmniej jedną osobą pracującą </w:t>
      </w:r>
      <w:r w:rsidR="007F4DCF" w:rsidRPr="00F6202A">
        <w:rPr>
          <w:rFonts w:ascii="Times New Roman" w:hAnsi="Times New Roman"/>
          <w:b/>
          <w:sz w:val="20"/>
          <w:szCs w:val="20"/>
        </w:rPr>
        <w:t>według</w:t>
      </w:r>
      <w:r w:rsidRPr="00F6202A">
        <w:rPr>
          <w:rFonts w:ascii="Times New Roman" w:hAnsi="Times New Roman"/>
          <w:b/>
          <w:sz w:val="20"/>
          <w:szCs w:val="20"/>
        </w:rPr>
        <w:t xml:space="preserve"> liczb</w:t>
      </w:r>
      <w:r w:rsidR="007F4DCF" w:rsidRPr="00F6202A">
        <w:rPr>
          <w:rFonts w:ascii="Times New Roman" w:hAnsi="Times New Roman"/>
          <w:b/>
          <w:sz w:val="20"/>
          <w:szCs w:val="20"/>
        </w:rPr>
        <w:t>y</w:t>
      </w:r>
      <w:r w:rsidRPr="00F6202A">
        <w:rPr>
          <w:rFonts w:ascii="Times New Roman" w:hAnsi="Times New Roman"/>
          <w:b/>
          <w:sz w:val="20"/>
          <w:szCs w:val="20"/>
        </w:rPr>
        <w:t xml:space="preserve"> osób pracujących</w:t>
      </w:r>
      <w:r w:rsidR="007F4DCF" w:rsidRPr="00F6202A">
        <w:rPr>
          <w:rFonts w:ascii="Times New Roman" w:hAnsi="Times New Roman"/>
          <w:b/>
          <w:sz w:val="20"/>
          <w:szCs w:val="20"/>
        </w:rPr>
        <w:t xml:space="preserve"> w gospodarstwie domowym oraz miejsca zamieszkania</w:t>
      </w: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16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</w:tblGrid>
      <w:tr w:rsidR="00C11B6A" w:rsidRPr="00CA5862" w:rsidTr="009B61CC">
        <w:trPr>
          <w:trHeight w:val="300"/>
        </w:trPr>
        <w:tc>
          <w:tcPr>
            <w:tcW w:w="1716" w:type="dxa"/>
            <w:vMerge w:val="restart"/>
            <w:tcBorders>
              <w:left w:val="nil"/>
              <w:bottom w:val="nil"/>
            </w:tcBorders>
            <w:shd w:val="clear" w:color="auto" w:fill="auto"/>
            <w:vAlign w:val="center"/>
            <w:hideMark/>
          </w:tcPr>
          <w:p w:rsidR="00C11B6A" w:rsidRPr="00CA5862" w:rsidRDefault="009B61CC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7513" w:type="dxa"/>
            <w:gridSpan w:val="9"/>
            <w:tcBorders>
              <w:right w:val="nil"/>
            </w:tcBorders>
          </w:tcPr>
          <w:p w:rsidR="00C11B6A" w:rsidRPr="00CA5862" w:rsidRDefault="00C11B6A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Gospodarstwa domowe</w:t>
            </w:r>
          </w:p>
        </w:tc>
      </w:tr>
      <w:tr w:rsidR="00C11B6A" w:rsidRPr="00CA5862" w:rsidTr="009B61CC">
        <w:trPr>
          <w:trHeight w:val="300"/>
        </w:trPr>
        <w:tc>
          <w:tcPr>
            <w:tcW w:w="1716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11B6A" w:rsidRPr="00CA5862" w:rsidRDefault="00C11B6A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3402" w:type="dxa"/>
            <w:gridSpan w:val="4"/>
            <w:shd w:val="clear" w:color="auto" w:fill="auto"/>
            <w:noWrap/>
            <w:vAlign w:val="center"/>
            <w:hideMark/>
          </w:tcPr>
          <w:p w:rsidR="00C11B6A" w:rsidRPr="00CA5862" w:rsidRDefault="007F4DCF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</w:t>
            </w:r>
            <w:r w:rsidR="00C11B6A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przynajmniej 1 osobą pracującą</w:t>
            </w:r>
            <w:r w:rsidR="00C11B6A"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C11B6A"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br/>
              <w:t>bez osób bezrobotnych</w:t>
            </w:r>
          </w:p>
        </w:tc>
        <w:tc>
          <w:tcPr>
            <w:tcW w:w="3260" w:type="dxa"/>
            <w:gridSpan w:val="4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11B6A" w:rsidRPr="00CA5862" w:rsidRDefault="007F4DCF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</w:t>
            </w:r>
            <w:r w:rsidR="00C11B6A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przynajmniej 1 osobą pracującą </w:t>
            </w:r>
            <w:r w:rsidR="00C11B6A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br/>
              <w:t>i 1 osobą bezrobotną</w:t>
            </w:r>
          </w:p>
        </w:tc>
      </w:tr>
      <w:tr w:rsidR="00C11B6A" w:rsidRPr="00CA5862" w:rsidTr="009B61CC">
        <w:trPr>
          <w:trHeight w:val="300"/>
        </w:trPr>
        <w:tc>
          <w:tcPr>
            <w:tcW w:w="1716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C11B6A" w:rsidRPr="00CA5862" w:rsidRDefault="00C11B6A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2552" w:type="dxa"/>
            <w:gridSpan w:val="3"/>
            <w:shd w:val="clear" w:color="auto" w:fill="auto"/>
            <w:noWrap/>
            <w:vAlign w:val="center"/>
            <w:hideMark/>
          </w:tcPr>
          <w:p w:rsidR="00C11B6A" w:rsidRPr="00CA5862" w:rsidRDefault="007F4DCF" w:rsidP="007F4DCF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według l</w:t>
            </w:r>
            <w:r w:rsidR="00C11B6A"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iczb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y</w:t>
            </w:r>
            <w:r w:rsidR="00C11B6A"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osób pracujących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2410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11B6A" w:rsidRPr="00CA5862" w:rsidRDefault="007F4DCF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według l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iczb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y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osób pracujących</w:t>
            </w:r>
          </w:p>
        </w:tc>
      </w:tr>
      <w:tr w:rsidR="00C11B6A" w:rsidRPr="00CA5862" w:rsidTr="009B61CC">
        <w:trPr>
          <w:trHeight w:val="300"/>
        </w:trPr>
        <w:tc>
          <w:tcPr>
            <w:tcW w:w="1716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:rsidR="00C11B6A" w:rsidRPr="00CA5862" w:rsidRDefault="00C11B6A" w:rsidP="00E5770B">
            <w:pPr>
              <w:spacing w:before="20" w:after="2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="007F4D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i więcej</w:t>
            </w:r>
          </w:p>
        </w:tc>
        <w:tc>
          <w:tcPr>
            <w:tcW w:w="850" w:type="dxa"/>
            <w:vMerge/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11B6A" w:rsidRPr="00CA5862" w:rsidRDefault="00C11B6A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11B6A" w:rsidRPr="00CA5862" w:rsidRDefault="007F4DCF" w:rsidP="00E5770B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i więcej</w:t>
            </w:r>
          </w:p>
        </w:tc>
      </w:tr>
      <w:tr w:rsidR="00C11B6A" w:rsidRPr="00CA5862" w:rsidTr="009B61CC">
        <w:trPr>
          <w:trHeight w:val="300"/>
        </w:trPr>
        <w:tc>
          <w:tcPr>
            <w:tcW w:w="1716" w:type="dxa"/>
            <w:tcBorders>
              <w:top w:val="nil"/>
              <w:left w:val="nil"/>
            </w:tcBorders>
            <w:vAlign w:val="center"/>
          </w:tcPr>
          <w:p w:rsidR="00C11B6A" w:rsidRPr="00CA5862" w:rsidRDefault="00C11B6A" w:rsidP="00E5770B">
            <w:pPr>
              <w:spacing w:before="20" w:after="2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513" w:type="dxa"/>
            <w:gridSpan w:val="9"/>
            <w:tcBorders>
              <w:right w:val="nil"/>
            </w:tcBorders>
            <w:vAlign w:val="bottom"/>
          </w:tcPr>
          <w:p w:rsidR="00C11B6A" w:rsidRPr="00CA5862" w:rsidRDefault="007F4DCF" w:rsidP="00E5770B">
            <w:pPr>
              <w:spacing w:before="20" w:after="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w</w:t>
            </w:r>
            <w:r w:rsidR="00C11B6A" w:rsidRPr="00CA5862">
              <w:rPr>
                <w:rFonts w:ascii="Times New Roman" w:hAnsi="Times New Roman"/>
                <w:i/>
                <w:sz w:val="20"/>
                <w:szCs w:val="20"/>
              </w:rPr>
              <w:t xml:space="preserve"> tys</w:t>
            </w:r>
            <w:r>
              <w:rPr>
                <w:rFonts w:ascii="Times New Roman" w:hAnsi="Times New Roman"/>
                <w:sz w:val="20"/>
                <w:szCs w:val="20"/>
              </w:rPr>
              <w:t>iącach</w:t>
            </w:r>
          </w:p>
        </w:tc>
      </w:tr>
      <w:tr w:rsidR="00C11B6A" w:rsidRPr="00CA5862" w:rsidTr="00AA4E8B">
        <w:trPr>
          <w:trHeight w:val="300"/>
        </w:trPr>
        <w:tc>
          <w:tcPr>
            <w:tcW w:w="1716" w:type="dxa"/>
            <w:tcBorders>
              <w:left w:val="nil"/>
              <w:bottom w:val="nil"/>
            </w:tcBorders>
            <w:vAlign w:val="center"/>
          </w:tcPr>
          <w:p w:rsidR="00C11B6A" w:rsidRPr="00CA5862" w:rsidRDefault="00C11B6A" w:rsidP="00E5770B">
            <w:pPr>
              <w:spacing w:before="20" w:after="2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8 681,1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7 552,3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3 395,9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3 155,8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1 000,6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1 128,8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675,9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308,0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145,0</w:t>
            </w:r>
          </w:p>
        </w:tc>
      </w:tr>
      <w:tr w:rsidR="00C11B6A" w:rsidRPr="00CA5862" w:rsidTr="00B37610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</w:tcBorders>
            <w:vAlign w:val="center"/>
          </w:tcPr>
          <w:p w:rsidR="00C11B6A" w:rsidRPr="00CA5862" w:rsidRDefault="00C11B6A" w:rsidP="00E5770B">
            <w:pPr>
              <w:spacing w:before="20" w:after="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Miasta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20"/>
              </w:rPr>
              <w:t>5 619,2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20"/>
              </w:rPr>
              <w:t>4 934,0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2 450,2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2 030,8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453,0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20"/>
              </w:rPr>
              <w:t>685,3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445,8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177,0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62,5</w:t>
            </w:r>
          </w:p>
        </w:tc>
      </w:tr>
      <w:tr w:rsidR="00C11B6A" w:rsidRPr="00CA5862" w:rsidTr="00B37610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11B6A" w:rsidRPr="00CA5862" w:rsidRDefault="00C11B6A" w:rsidP="00E5770B">
            <w:pPr>
              <w:spacing w:before="20" w:after="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Wieś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20"/>
              </w:rPr>
              <w:t>3 061,9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20"/>
              </w:rPr>
              <w:t>2 618,3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945,8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1 125,0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547,6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bCs/>
                <w:color w:val="000000"/>
                <w:sz w:val="20"/>
              </w:rPr>
              <w:t>443,6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230,1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131,0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11B6A" w:rsidRPr="00CA5862" w:rsidRDefault="00C11B6A" w:rsidP="00E5770B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</w:rPr>
              <w:t>82,5</w:t>
            </w:r>
          </w:p>
        </w:tc>
      </w:tr>
    </w:tbl>
    <w:p w:rsidR="00B64F47" w:rsidRDefault="00B64F47" w:rsidP="00B320F3">
      <w:pPr>
        <w:spacing w:before="120" w:after="0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460C88" w:rsidRDefault="00B320F3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2B16">
        <w:rPr>
          <w:rFonts w:ascii="Times New Roman" w:hAnsi="Times New Roman"/>
          <w:sz w:val="24"/>
          <w:szCs w:val="24"/>
        </w:rPr>
        <w:lastRenderedPageBreak/>
        <w:t>Jednak jedna osoba pracująca częściej (</w:t>
      </w:r>
      <w:r>
        <w:rPr>
          <w:rFonts w:ascii="Times New Roman" w:hAnsi="Times New Roman"/>
          <w:sz w:val="24"/>
          <w:szCs w:val="24"/>
        </w:rPr>
        <w:t xml:space="preserve">w </w:t>
      </w:r>
      <w:r w:rsidRPr="00BA2B16">
        <w:rPr>
          <w:rFonts w:ascii="Times New Roman" w:hAnsi="Times New Roman"/>
          <w:sz w:val="24"/>
          <w:szCs w:val="24"/>
        </w:rPr>
        <w:t>blisko 60%) występuje w gospodarstwach z</w:t>
      </w:r>
      <w:r w:rsidR="00145424">
        <w:rPr>
          <w:rFonts w:ascii="Times New Roman" w:hAnsi="Times New Roman"/>
          <w:sz w:val="24"/>
          <w:szCs w:val="24"/>
        </w:rPr>
        <w:t> </w:t>
      </w:r>
      <w:r w:rsidRPr="00BA2B16">
        <w:rPr>
          <w:rFonts w:ascii="Times New Roman" w:hAnsi="Times New Roman"/>
          <w:sz w:val="24"/>
          <w:szCs w:val="24"/>
        </w:rPr>
        <w:t xml:space="preserve">przynajmniej jedną osobą bezrobotną, niż wśród zbiorowości gospodarstw bez takiej osoby w składzie (45%). </w:t>
      </w:r>
      <w:r w:rsidR="00460C88">
        <w:rPr>
          <w:rFonts w:ascii="Times New Roman" w:hAnsi="Times New Roman"/>
          <w:sz w:val="24"/>
          <w:szCs w:val="24"/>
        </w:rPr>
        <w:t xml:space="preserve">Sytuacja ta dotyczy gospodarstw osób pracujących z osobą bezrobotną zarówno zamieszkałych w miastach jak też na wsi – przy czym częściej jedna osoba pracująca występuje wśród gospodarstw w miastach </w:t>
      </w:r>
      <w:r w:rsidR="000D4E12">
        <w:rPr>
          <w:rFonts w:ascii="Times New Roman" w:hAnsi="Times New Roman"/>
          <w:sz w:val="24"/>
          <w:szCs w:val="24"/>
        </w:rPr>
        <w:t>(65,1%).</w:t>
      </w:r>
    </w:p>
    <w:p w:rsidR="009B663D" w:rsidRDefault="00B320F3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2B16">
        <w:rPr>
          <w:rFonts w:ascii="Times New Roman" w:hAnsi="Times New Roman"/>
          <w:sz w:val="24"/>
          <w:szCs w:val="24"/>
        </w:rPr>
        <w:t>Z kolei dwie osoby pracujące częściej można znaleźć w gospodarstwach bez osób bezrobotnych (41,8%) niż z bezrobotnymi (27,3%)</w:t>
      </w:r>
      <w:r w:rsidR="008E0B3D">
        <w:rPr>
          <w:rFonts w:ascii="Times New Roman" w:hAnsi="Times New Roman"/>
          <w:sz w:val="24"/>
          <w:szCs w:val="24"/>
        </w:rPr>
        <w:t xml:space="preserve"> w składzie gospodarstwa</w:t>
      </w:r>
      <w:r w:rsidRPr="00BA2B16">
        <w:rPr>
          <w:rFonts w:ascii="Times New Roman" w:hAnsi="Times New Roman"/>
          <w:sz w:val="24"/>
          <w:szCs w:val="24"/>
        </w:rPr>
        <w:t xml:space="preserve">. </w:t>
      </w:r>
      <w:r w:rsidR="009B663D">
        <w:rPr>
          <w:rFonts w:ascii="Times New Roman" w:hAnsi="Times New Roman"/>
          <w:sz w:val="24"/>
          <w:szCs w:val="24"/>
        </w:rPr>
        <w:t xml:space="preserve">Należy podkreślić, iż nie ma istotnych różnic </w:t>
      </w:r>
      <w:r w:rsidR="007F4DCF">
        <w:rPr>
          <w:rFonts w:ascii="Times New Roman" w:hAnsi="Times New Roman"/>
          <w:sz w:val="24"/>
          <w:szCs w:val="24"/>
        </w:rPr>
        <w:t>między</w:t>
      </w:r>
      <w:r w:rsidR="009B663D">
        <w:rPr>
          <w:rFonts w:ascii="Times New Roman" w:hAnsi="Times New Roman"/>
          <w:sz w:val="24"/>
          <w:szCs w:val="24"/>
        </w:rPr>
        <w:t xml:space="preserve"> gospodarstw</w:t>
      </w:r>
      <w:r w:rsidR="007F4DCF">
        <w:rPr>
          <w:rFonts w:ascii="Times New Roman" w:hAnsi="Times New Roman"/>
          <w:sz w:val="24"/>
          <w:szCs w:val="24"/>
        </w:rPr>
        <w:t>ami</w:t>
      </w:r>
      <w:r w:rsidR="009B663D">
        <w:rPr>
          <w:rFonts w:ascii="Times New Roman" w:hAnsi="Times New Roman"/>
          <w:sz w:val="24"/>
          <w:szCs w:val="24"/>
        </w:rPr>
        <w:t xml:space="preserve"> </w:t>
      </w:r>
      <w:r w:rsidR="008E0B3D">
        <w:rPr>
          <w:rFonts w:ascii="Times New Roman" w:hAnsi="Times New Roman"/>
          <w:sz w:val="24"/>
          <w:szCs w:val="24"/>
        </w:rPr>
        <w:t>domowy</w:t>
      </w:r>
      <w:r w:rsidR="007F4DCF">
        <w:rPr>
          <w:rFonts w:ascii="Times New Roman" w:hAnsi="Times New Roman"/>
          <w:sz w:val="24"/>
          <w:szCs w:val="24"/>
        </w:rPr>
        <w:t>mi z dwiema osobami pracującymi</w:t>
      </w:r>
      <w:r w:rsidR="008E0B3D">
        <w:rPr>
          <w:rFonts w:ascii="Times New Roman" w:hAnsi="Times New Roman"/>
          <w:sz w:val="24"/>
          <w:szCs w:val="24"/>
        </w:rPr>
        <w:t xml:space="preserve"> </w:t>
      </w:r>
      <w:r w:rsidR="009B663D">
        <w:rPr>
          <w:rFonts w:ascii="Times New Roman" w:hAnsi="Times New Roman"/>
          <w:sz w:val="24"/>
          <w:szCs w:val="24"/>
        </w:rPr>
        <w:t>zamieszkały</w:t>
      </w:r>
      <w:r w:rsidR="007F4DCF">
        <w:rPr>
          <w:rFonts w:ascii="Times New Roman" w:hAnsi="Times New Roman"/>
          <w:sz w:val="24"/>
          <w:szCs w:val="24"/>
        </w:rPr>
        <w:t>mi</w:t>
      </w:r>
      <w:r w:rsidR="009B663D">
        <w:rPr>
          <w:rFonts w:ascii="Times New Roman" w:hAnsi="Times New Roman"/>
          <w:sz w:val="24"/>
          <w:szCs w:val="24"/>
        </w:rPr>
        <w:t xml:space="preserve"> na wsi i w miastach.</w:t>
      </w:r>
    </w:p>
    <w:p w:rsidR="007F4DCF" w:rsidRDefault="007F4DCF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Natomiast na zbliżonym poziomie – zarówno w miastach jak i na wsi – były gospodarstwa domowe, w których występowały trzy i więcej osoby pracujące i stanowiły one 20,9% wśród gospodarstw z przynajmniej 1 osob</w:t>
      </w:r>
      <w:r w:rsidR="00E80EC1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pracującą bez osób bezrobotnych i 18,6% w gospodarstwach, gdzie była osoba bezrobotna. </w:t>
      </w:r>
    </w:p>
    <w:p w:rsidR="00B64F47" w:rsidRDefault="00B64F47" w:rsidP="003D4237">
      <w:pPr>
        <w:spacing w:after="80"/>
        <w:ind w:left="397"/>
        <w:jc w:val="both"/>
        <w:rPr>
          <w:rFonts w:ascii="Times New Roman" w:hAnsi="Times New Roman"/>
          <w:b/>
          <w:sz w:val="24"/>
          <w:szCs w:val="24"/>
        </w:rPr>
      </w:pPr>
    </w:p>
    <w:p w:rsidR="003D4237" w:rsidRPr="009B61CC" w:rsidRDefault="003D4237" w:rsidP="009B61CC">
      <w:pPr>
        <w:spacing w:after="80"/>
        <w:ind w:left="1418" w:hanging="1418"/>
        <w:jc w:val="both"/>
        <w:rPr>
          <w:rFonts w:ascii="Times New Roman" w:hAnsi="Times New Roman"/>
          <w:sz w:val="20"/>
          <w:szCs w:val="20"/>
        </w:rPr>
      </w:pPr>
      <w:r w:rsidRPr="009B61CC">
        <w:rPr>
          <w:rFonts w:ascii="Times New Roman" w:hAnsi="Times New Roman"/>
          <w:b/>
          <w:sz w:val="20"/>
          <w:szCs w:val="20"/>
        </w:rPr>
        <w:t>W</w:t>
      </w:r>
      <w:r w:rsidR="009B61CC">
        <w:rPr>
          <w:rFonts w:ascii="Times New Roman" w:hAnsi="Times New Roman"/>
          <w:b/>
          <w:sz w:val="20"/>
          <w:szCs w:val="20"/>
        </w:rPr>
        <w:t>ykres 4.4.</w:t>
      </w:r>
      <w:r w:rsidRPr="009B61CC">
        <w:rPr>
          <w:rFonts w:ascii="Times New Roman" w:hAnsi="Times New Roman"/>
          <w:b/>
          <w:sz w:val="20"/>
          <w:szCs w:val="20"/>
        </w:rPr>
        <w:t xml:space="preserve"> Struktura gospodarstw domowych z </w:t>
      </w:r>
      <w:r w:rsidR="0046645E" w:rsidRPr="009B61CC">
        <w:rPr>
          <w:rFonts w:ascii="Times New Roman" w:hAnsi="Times New Roman"/>
          <w:b/>
          <w:sz w:val="20"/>
          <w:szCs w:val="20"/>
        </w:rPr>
        <w:t xml:space="preserve">przynajmniej 1 osobą </w:t>
      </w:r>
      <w:r w:rsidRPr="009B61CC">
        <w:rPr>
          <w:rFonts w:ascii="Times New Roman" w:hAnsi="Times New Roman"/>
          <w:b/>
          <w:sz w:val="20"/>
          <w:szCs w:val="20"/>
        </w:rPr>
        <w:t>pracując</w:t>
      </w:r>
      <w:r w:rsidR="0046645E" w:rsidRPr="009B61CC">
        <w:rPr>
          <w:rFonts w:ascii="Times New Roman" w:hAnsi="Times New Roman"/>
          <w:b/>
          <w:sz w:val="20"/>
          <w:szCs w:val="20"/>
        </w:rPr>
        <w:t>ą, ale bez osób bezrobotnych</w:t>
      </w:r>
      <w:r w:rsidRPr="009B61CC">
        <w:rPr>
          <w:rFonts w:ascii="Times New Roman" w:hAnsi="Times New Roman"/>
          <w:b/>
          <w:sz w:val="20"/>
          <w:szCs w:val="20"/>
        </w:rPr>
        <w:t xml:space="preserve"> według liczby osób </w:t>
      </w:r>
      <w:r w:rsidR="0046645E" w:rsidRPr="009B61CC">
        <w:rPr>
          <w:rFonts w:ascii="Times New Roman" w:hAnsi="Times New Roman"/>
          <w:b/>
          <w:sz w:val="20"/>
          <w:szCs w:val="20"/>
        </w:rPr>
        <w:t>p</w:t>
      </w:r>
      <w:r w:rsidRPr="009B61CC">
        <w:rPr>
          <w:rFonts w:ascii="Times New Roman" w:hAnsi="Times New Roman"/>
          <w:b/>
          <w:sz w:val="20"/>
          <w:szCs w:val="20"/>
        </w:rPr>
        <w:t>racujących w gospodarstwie domowym oraz miejsca zamieszkania</w:t>
      </w:r>
      <w:r w:rsidR="00BA2B16" w:rsidRPr="009B61CC">
        <w:rPr>
          <w:rFonts w:ascii="Times New Roman" w:hAnsi="Times New Roman"/>
          <w:b/>
          <w:sz w:val="20"/>
          <w:szCs w:val="20"/>
        </w:rPr>
        <w:t xml:space="preserve"> (w%)</w:t>
      </w:r>
    </w:p>
    <w:p w:rsidR="003D4237" w:rsidRPr="00CA5862" w:rsidRDefault="003D4237" w:rsidP="00C11B6A">
      <w:pPr>
        <w:spacing w:after="80"/>
        <w:ind w:firstLine="397"/>
        <w:jc w:val="both"/>
        <w:rPr>
          <w:rFonts w:ascii="Times New Roman" w:hAnsi="Times New Roman"/>
        </w:rPr>
      </w:pPr>
    </w:p>
    <w:p w:rsidR="003D4237" w:rsidRPr="00CA5862" w:rsidRDefault="003D4237" w:rsidP="00C11B6A">
      <w:pPr>
        <w:spacing w:after="80"/>
        <w:ind w:firstLine="397"/>
        <w:jc w:val="both"/>
        <w:rPr>
          <w:rFonts w:ascii="Times New Roman" w:hAnsi="Times New Roman"/>
        </w:rPr>
      </w:pPr>
      <w:r w:rsidRPr="00CA5862">
        <w:rPr>
          <w:rFonts w:ascii="Times New Roman" w:hAnsi="Times New Roman"/>
          <w:noProof/>
          <w:lang w:eastAsia="pl-PL"/>
        </w:rPr>
        <w:drawing>
          <wp:inline distT="0" distB="0" distL="0" distR="0">
            <wp:extent cx="4873924" cy="1647646"/>
            <wp:effectExtent l="0" t="0" r="0" b="0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6645E" w:rsidRPr="009B61CC" w:rsidRDefault="0046645E" w:rsidP="009B61CC">
      <w:pPr>
        <w:spacing w:after="80"/>
        <w:ind w:left="1276" w:hanging="1276"/>
        <w:jc w:val="both"/>
        <w:rPr>
          <w:rFonts w:ascii="Times New Roman" w:hAnsi="Times New Roman"/>
          <w:sz w:val="20"/>
          <w:szCs w:val="20"/>
        </w:rPr>
      </w:pPr>
      <w:r w:rsidRPr="009B61CC">
        <w:rPr>
          <w:rFonts w:ascii="Times New Roman" w:hAnsi="Times New Roman"/>
          <w:b/>
          <w:sz w:val="20"/>
          <w:szCs w:val="20"/>
        </w:rPr>
        <w:t>W</w:t>
      </w:r>
      <w:r w:rsidR="009B61CC">
        <w:rPr>
          <w:rFonts w:ascii="Times New Roman" w:hAnsi="Times New Roman"/>
          <w:b/>
          <w:sz w:val="20"/>
          <w:szCs w:val="20"/>
        </w:rPr>
        <w:t xml:space="preserve">ykres 4.5. </w:t>
      </w:r>
      <w:r w:rsidRPr="009B61CC">
        <w:rPr>
          <w:rFonts w:ascii="Times New Roman" w:hAnsi="Times New Roman"/>
          <w:b/>
          <w:sz w:val="20"/>
          <w:szCs w:val="20"/>
        </w:rPr>
        <w:t>Struktura gospodarstw domowych z przynajmniej 1 osobą pracującą i 1 osob</w:t>
      </w:r>
      <w:r w:rsidR="00D47F51" w:rsidRPr="009B61CC">
        <w:rPr>
          <w:rFonts w:ascii="Times New Roman" w:hAnsi="Times New Roman"/>
          <w:b/>
          <w:sz w:val="20"/>
          <w:szCs w:val="20"/>
        </w:rPr>
        <w:t>ą</w:t>
      </w:r>
      <w:r w:rsidRPr="009B61CC">
        <w:rPr>
          <w:rFonts w:ascii="Times New Roman" w:hAnsi="Times New Roman"/>
          <w:b/>
          <w:sz w:val="20"/>
          <w:szCs w:val="20"/>
        </w:rPr>
        <w:t xml:space="preserve"> bezrobotną według liczby osób pracujących w gospodarstwie domowym oraz miejsca zamieszkania</w:t>
      </w:r>
      <w:r w:rsidR="00BA2B16" w:rsidRPr="009B61CC">
        <w:rPr>
          <w:rFonts w:ascii="Times New Roman" w:hAnsi="Times New Roman"/>
          <w:b/>
          <w:sz w:val="20"/>
          <w:szCs w:val="20"/>
        </w:rPr>
        <w:t xml:space="preserve"> (w%)</w:t>
      </w:r>
    </w:p>
    <w:p w:rsidR="0046645E" w:rsidRPr="00CA5862" w:rsidRDefault="0046645E" w:rsidP="0046645E">
      <w:pPr>
        <w:spacing w:after="80"/>
        <w:ind w:firstLine="397"/>
        <w:jc w:val="both"/>
        <w:rPr>
          <w:rFonts w:ascii="Times New Roman" w:hAnsi="Times New Roman"/>
        </w:rPr>
      </w:pPr>
      <w:r w:rsidRPr="00CA5862">
        <w:rPr>
          <w:rFonts w:ascii="Times New Roman" w:hAnsi="Times New Roman"/>
          <w:noProof/>
          <w:lang w:eastAsia="pl-PL"/>
        </w:rPr>
        <w:drawing>
          <wp:inline distT="0" distB="0" distL="0" distR="0">
            <wp:extent cx="4873924" cy="1656272"/>
            <wp:effectExtent l="0" t="0" r="0" b="0"/>
            <wp:docPr id="5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6645E" w:rsidRPr="00BA2B16" w:rsidRDefault="0046645E" w:rsidP="00BA2B16">
      <w:pPr>
        <w:spacing w:before="120" w:after="0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1366EC" w:rsidRPr="00BA2B16" w:rsidRDefault="00AA79CD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Ciekawych informacji dostarcza analiza</w:t>
      </w:r>
      <w:r w:rsidR="00BA2B16" w:rsidRPr="00BA2B16">
        <w:rPr>
          <w:rFonts w:ascii="Times New Roman" w:hAnsi="Times New Roman"/>
          <w:sz w:val="24"/>
          <w:szCs w:val="24"/>
        </w:rPr>
        <w:t xml:space="preserve"> </w:t>
      </w:r>
      <w:r w:rsidR="00BA2B16">
        <w:rPr>
          <w:rFonts w:ascii="Times New Roman" w:hAnsi="Times New Roman"/>
          <w:sz w:val="24"/>
          <w:szCs w:val="24"/>
        </w:rPr>
        <w:t>zróżnicowani</w:t>
      </w:r>
      <w:r>
        <w:rPr>
          <w:rFonts w:ascii="Times New Roman" w:hAnsi="Times New Roman"/>
          <w:sz w:val="24"/>
          <w:szCs w:val="24"/>
        </w:rPr>
        <w:t>a</w:t>
      </w:r>
      <w:r w:rsidR="001366EC" w:rsidRPr="00BA2B16">
        <w:rPr>
          <w:rFonts w:ascii="Times New Roman" w:hAnsi="Times New Roman"/>
          <w:sz w:val="24"/>
          <w:szCs w:val="24"/>
        </w:rPr>
        <w:t xml:space="preserve"> wojewódzkie</w:t>
      </w:r>
      <w:r>
        <w:rPr>
          <w:rFonts w:ascii="Times New Roman" w:hAnsi="Times New Roman"/>
          <w:sz w:val="24"/>
          <w:szCs w:val="24"/>
        </w:rPr>
        <w:t>go</w:t>
      </w:r>
      <w:r w:rsidR="00BA2B16">
        <w:rPr>
          <w:rFonts w:ascii="Times New Roman" w:hAnsi="Times New Roman"/>
          <w:sz w:val="24"/>
          <w:szCs w:val="24"/>
        </w:rPr>
        <w:t xml:space="preserve"> ogółu gospodarstw domowych z osobami pracującymi. Istotne r</w:t>
      </w:r>
      <w:r w:rsidR="001366EC" w:rsidRPr="00BA2B16">
        <w:rPr>
          <w:rFonts w:ascii="Times New Roman" w:hAnsi="Times New Roman"/>
          <w:sz w:val="24"/>
          <w:szCs w:val="24"/>
        </w:rPr>
        <w:t xml:space="preserve">óżnice </w:t>
      </w:r>
      <w:r>
        <w:rPr>
          <w:rFonts w:ascii="Times New Roman" w:hAnsi="Times New Roman"/>
          <w:sz w:val="24"/>
          <w:szCs w:val="24"/>
        </w:rPr>
        <w:t>obserwuje się</w:t>
      </w:r>
      <w:r w:rsidR="001366EC" w:rsidRPr="00BA2B16">
        <w:rPr>
          <w:rFonts w:ascii="Times New Roman" w:hAnsi="Times New Roman"/>
          <w:sz w:val="24"/>
          <w:szCs w:val="24"/>
        </w:rPr>
        <w:t xml:space="preserve"> w przypadku gospodarstw</w:t>
      </w:r>
      <w:r>
        <w:rPr>
          <w:rFonts w:ascii="Times New Roman" w:hAnsi="Times New Roman"/>
          <w:sz w:val="24"/>
          <w:szCs w:val="24"/>
        </w:rPr>
        <w:t xml:space="preserve"> domowych </w:t>
      </w:r>
      <w:r w:rsidR="001366EC" w:rsidRPr="00BA2B16">
        <w:rPr>
          <w:rFonts w:ascii="Times New Roman" w:hAnsi="Times New Roman"/>
          <w:sz w:val="24"/>
          <w:szCs w:val="24"/>
        </w:rPr>
        <w:t xml:space="preserve">z jedną </w:t>
      </w:r>
      <w:r>
        <w:rPr>
          <w:rFonts w:ascii="Times New Roman" w:hAnsi="Times New Roman"/>
          <w:sz w:val="24"/>
          <w:szCs w:val="24"/>
        </w:rPr>
        <w:t>oraz</w:t>
      </w:r>
      <w:r w:rsidR="001366EC" w:rsidRPr="00BA2B16">
        <w:rPr>
          <w:rFonts w:ascii="Times New Roman" w:hAnsi="Times New Roman"/>
          <w:sz w:val="24"/>
          <w:szCs w:val="24"/>
        </w:rPr>
        <w:t xml:space="preserve"> z trzema i więcej osobami pracującymi</w:t>
      </w:r>
      <w:r>
        <w:rPr>
          <w:rFonts w:ascii="Times New Roman" w:hAnsi="Times New Roman"/>
          <w:sz w:val="24"/>
          <w:szCs w:val="24"/>
        </w:rPr>
        <w:t xml:space="preserve"> w składzie gospodarstwa</w:t>
      </w:r>
      <w:r w:rsidR="001366EC" w:rsidRPr="00BA2B16">
        <w:rPr>
          <w:rFonts w:ascii="Times New Roman" w:hAnsi="Times New Roman"/>
          <w:sz w:val="24"/>
          <w:szCs w:val="24"/>
        </w:rPr>
        <w:t>. W przypadku dwóch osób pracujących, udział takich gospodarstw jest na zbliżonym poziomie w każdym województwie (od 39% do 42%)</w:t>
      </w:r>
      <w:r w:rsidR="00B64F47" w:rsidRPr="00B64F47">
        <w:rPr>
          <w:rFonts w:ascii="Times New Roman" w:hAnsi="Times New Roman"/>
          <w:sz w:val="24"/>
          <w:szCs w:val="24"/>
        </w:rPr>
        <w:t>.</w:t>
      </w:r>
    </w:p>
    <w:p w:rsidR="001366EC" w:rsidRDefault="001366EC" w:rsidP="00123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2B16">
        <w:rPr>
          <w:rFonts w:ascii="Times New Roman" w:hAnsi="Times New Roman"/>
          <w:sz w:val="24"/>
          <w:szCs w:val="24"/>
        </w:rPr>
        <w:t>Najwyższy odsetek gospodarstw z jedną</w:t>
      </w:r>
      <w:r w:rsidR="00877926">
        <w:rPr>
          <w:rFonts w:ascii="Times New Roman" w:hAnsi="Times New Roman"/>
          <w:sz w:val="24"/>
          <w:szCs w:val="24"/>
        </w:rPr>
        <w:t xml:space="preserve"> osobą pracującą znajduje się w </w:t>
      </w:r>
      <w:r w:rsidRPr="00BA2B16">
        <w:rPr>
          <w:rFonts w:ascii="Times New Roman" w:hAnsi="Times New Roman"/>
          <w:sz w:val="24"/>
          <w:szCs w:val="24"/>
        </w:rPr>
        <w:t>województwie zachodniopomorskim (52%)</w:t>
      </w:r>
      <w:r w:rsidR="00AA79CD">
        <w:rPr>
          <w:rFonts w:ascii="Times New Roman" w:hAnsi="Times New Roman"/>
          <w:sz w:val="24"/>
          <w:szCs w:val="24"/>
        </w:rPr>
        <w:t>. J</w:t>
      </w:r>
      <w:r w:rsidRPr="00BA2B16">
        <w:rPr>
          <w:rFonts w:ascii="Times New Roman" w:hAnsi="Times New Roman"/>
          <w:sz w:val="24"/>
          <w:szCs w:val="24"/>
        </w:rPr>
        <w:t xml:space="preserve">est też kilka województw, </w:t>
      </w:r>
      <w:r w:rsidR="00AA79CD">
        <w:rPr>
          <w:rFonts w:ascii="Times New Roman" w:hAnsi="Times New Roman"/>
          <w:sz w:val="24"/>
          <w:szCs w:val="24"/>
        </w:rPr>
        <w:t>w których</w:t>
      </w:r>
      <w:r w:rsidRPr="00BA2B16">
        <w:rPr>
          <w:rFonts w:ascii="Times New Roman" w:hAnsi="Times New Roman"/>
          <w:sz w:val="24"/>
          <w:szCs w:val="24"/>
        </w:rPr>
        <w:t xml:space="preserve"> wskaźnik ten osiąga 49-50%</w:t>
      </w:r>
      <w:r w:rsidR="00AA79CD">
        <w:rPr>
          <w:rFonts w:ascii="Times New Roman" w:hAnsi="Times New Roman"/>
          <w:sz w:val="24"/>
          <w:szCs w:val="24"/>
        </w:rPr>
        <w:t xml:space="preserve">: </w:t>
      </w:r>
      <w:r w:rsidR="00BA2B16">
        <w:rPr>
          <w:rFonts w:ascii="Times New Roman" w:hAnsi="Times New Roman"/>
          <w:sz w:val="24"/>
          <w:szCs w:val="24"/>
        </w:rPr>
        <w:t>dolnośląskie, warmińsko</w:t>
      </w:r>
      <w:r w:rsidR="00412A35">
        <w:rPr>
          <w:rFonts w:ascii="Times New Roman" w:hAnsi="Times New Roman"/>
          <w:sz w:val="24"/>
          <w:szCs w:val="24"/>
        </w:rPr>
        <w:t>-</w:t>
      </w:r>
      <w:r w:rsidR="00BA2B16">
        <w:rPr>
          <w:rFonts w:ascii="Times New Roman" w:hAnsi="Times New Roman"/>
          <w:sz w:val="24"/>
          <w:szCs w:val="24"/>
        </w:rPr>
        <w:t>mazurskie i śląskie</w:t>
      </w:r>
      <w:r w:rsidRPr="00BA2B16">
        <w:rPr>
          <w:rFonts w:ascii="Times New Roman" w:hAnsi="Times New Roman"/>
          <w:sz w:val="24"/>
          <w:szCs w:val="24"/>
        </w:rPr>
        <w:t xml:space="preserve">. Na drugim biegunie </w:t>
      </w:r>
      <w:r w:rsidR="00BA2B16">
        <w:rPr>
          <w:rFonts w:ascii="Times New Roman" w:hAnsi="Times New Roman"/>
          <w:sz w:val="24"/>
          <w:szCs w:val="24"/>
        </w:rPr>
        <w:t xml:space="preserve">z najniższymi udziałami takich gospodarstw </w:t>
      </w:r>
      <w:r w:rsidRPr="00BA2B16">
        <w:rPr>
          <w:rFonts w:ascii="Times New Roman" w:hAnsi="Times New Roman"/>
          <w:sz w:val="24"/>
          <w:szCs w:val="24"/>
        </w:rPr>
        <w:t xml:space="preserve">są natomiast województwa: podkarpackie (42%), wielkopolskie (43%), lubelskie (44%), małopolskie (44%). </w:t>
      </w:r>
      <w:r w:rsidR="00BA2B16">
        <w:rPr>
          <w:rFonts w:ascii="Times New Roman" w:hAnsi="Times New Roman"/>
          <w:sz w:val="24"/>
          <w:szCs w:val="24"/>
        </w:rPr>
        <w:t>Należy podkreślić, że w</w:t>
      </w:r>
      <w:r w:rsidRPr="00BA2B16">
        <w:rPr>
          <w:rFonts w:ascii="Times New Roman" w:hAnsi="Times New Roman"/>
          <w:sz w:val="24"/>
          <w:szCs w:val="24"/>
        </w:rPr>
        <w:t xml:space="preserve"> tych ostatnich województwach obserwujemy </w:t>
      </w:r>
      <w:r w:rsidR="00BA2B16">
        <w:rPr>
          <w:rFonts w:ascii="Times New Roman" w:hAnsi="Times New Roman"/>
          <w:sz w:val="24"/>
          <w:szCs w:val="24"/>
        </w:rPr>
        <w:t xml:space="preserve">z kolei </w:t>
      </w:r>
      <w:r w:rsidRPr="00BA2B16">
        <w:rPr>
          <w:rFonts w:ascii="Times New Roman" w:hAnsi="Times New Roman"/>
          <w:sz w:val="24"/>
          <w:szCs w:val="24"/>
        </w:rPr>
        <w:t xml:space="preserve">najwyższe odsetki gospodarstw z przynajmniej trzema osobami pracującymi: podkarpackie (18%), małopolskie (17%), wielkopolskie (16%) oraz świętokrzyskie (15%). </w:t>
      </w:r>
    </w:p>
    <w:p w:rsidR="000D4E12" w:rsidRDefault="000D4E12" w:rsidP="00BA2B16">
      <w:pPr>
        <w:spacing w:before="120" w:after="0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04BB0" w:rsidRPr="00635FC8" w:rsidRDefault="00704BB0" w:rsidP="00635FC8">
      <w:pPr>
        <w:spacing w:after="120"/>
        <w:rPr>
          <w:rFonts w:ascii="Times New Roman" w:hAnsi="Times New Roman"/>
          <w:b/>
          <w:bCs/>
          <w:sz w:val="20"/>
          <w:szCs w:val="20"/>
        </w:rPr>
      </w:pPr>
      <w:r w:rsidRPr="00635FC8">
        <w:rPr>
          <w:rFonts w:ascii="Times New Roman" w:hAnsi="Times New Roman"/>
          <w:b/>
          <w:bCs/>
          <w:sz w:val="20"/>
          <w:szCs w:val="20"/>
        </w:rPr>
        <w:t>Mapa 2. Gospodarstwa domowe z dwie i więcej osobami pracującymi według województw</w:t>
      </w:r>
    </w:p>
    <w:p w:rsidR="006C15B7" w:rsidRDefault="00704BB0" w:rsidP="00704BB0">
      <w:pPr>
        <w:spacing w:after="120"/>
        <w:contextualSpacing/>
        <w:jc w:val="center"/>
        <w:rPr>
          <w:b/>
        </w:rPr>
      </w:pPr>
      <w:r>
        <w:rPr>
          <w:b/>
        </w:rPr>
        <w:br w:type="textWrapping" w:clear="all"/>
      </w:r>
      <w:r w:rsidRPr="00704BB0">
        <w:rPr>
          <w:b/>
          <w:noProof/>
          <w:lang w:eastAsia="pl-PL"/>
        </w:rPr>
        <w:drawing>
          <wp:inline distT="0" distB="0" distL="0" distR="0">
            <wp:extent cx="4176811" cy="3914775"/>
            <wp:effectExtent l="0" t="0" r="0" b="0"/>
            <wp:docPr id="15" name="Obraz 2" descr="C:\Documents and Settings\filipp\Pulpit\Mapka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filipp\Pulpit\Mapka 2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2010" t="6075" r="20362" b="17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913" cy="3922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5B7" w:rsidRPr="00BA2B16" w:rsidRDefault="00704BB0" w:rsidP="00BA2B16">
      <w:pPr>
        <w:spacing w:before="120" w:after="0"/>
        <w:ind w:firstLine="397"/>
        <w:jc w:val="both"/>
        <w:rPr>
          <w:rFonts w:ascii="Times New Roman" w:hAnsi="Times New Roman"/>
          <w:sz w:val="24"/>
          <w:szCs w:val="24"/>
        </w:rPr>
      </w:pPr>
      <w:r w:rsidRPr="00704BB0"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4680000" cy="672109"/>
            <wp:effectExtent l="19050" t="0" r="6300" b="0"/>
            <wp:docPr id="16" name="Obraz 4" descr="C:\Documents and Settings\filipp\Pulpit\Legenda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filipp\Pulpit\Legenda2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0413" t="84112" r="10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672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F0D" w:rsidRPr="00635FC8" w:rsidRDefault="00BA2B16" w:rsidP="00635FC8">
      <w:pPr>
        <w:spacing w:after="80"/>
        <w:ind w:left="1418" w:hanging="1418"/>
        <w:jc w:val="both"/>
        <w:rPr>
          <w:rFonts w:ascii="Times New Roman" w:hAnsi="Times New Roman"/>
          <w:b/>
          <w:sz w:val="20"/>
          <w:szCs w:val="20"/>
        </w:rPr>
      </w:pPr>
      <w:r w:rsidRPr="00635FC8">
        <w:rPr>
          <w:rFonts w:ascii="Times New Roman" w:hAnsi="Times New Roman"/>
          <w:b/>
          <w:sz w:val="20"/>
          <w:szCs w:val="20"/>
        </w:rPr>
        <w:lastRenderedPageBreak/>
        <w:t>T</w:t>
      </w:r>
      <w:r w:rsidR="00635FC8">
        <w:rPr>
          <w:rFonts w:ascii="Times New Roman" w:hAnsi="Times New Roman"/>
          <w:b/>
          <w:sz w:val="20"/>
          <w:szCs w:val="20"/>
        </w:rPr>
        <w:t>abela 4.3.</w:t>
      </w:r>
      <w:r w:rsidR="006C15B7" w:rsidRPr="00635FC8">
        <w:rPr>
          <w:rFonts w:ascii="Times New Roman" w:hAnsi="Times New Roman"/>
          <w:b/>
          <w:sz w:val="20"/>
          <w:szCs w:val="20"/>
        </w:rPr>
        <w:t xml:space="preserve"> </w:t>
      </w:r>
      <w:r w:rsidR="00243E92" w:rsidRPr="00635FC8">
        <w:rPr>
          <w:rFonts w:ascii="Times New Roman" w:hAnsi="Times New Roman"/>
          <w:b/>
          <w:sz w:val="20"/>
          <w:szCs w:val="20"/>
        </w:rPr>
        <w:t>G</w:t>
      </w:r>
      <w:r w:rsidR="00610F0D" w:rsidRPr="00635FC8">
        <w:rPr>
          <w:rFonts w:ascii="Times New Roman" w:hAnsi="Times New Roman"/>
          <w:b/>
          <w:sz w:val="20"/>
          <w:szCs w:val="20"/>
        </w:rPr>
        <w:t>ospodarstw</w:t>
      </w:r>
      <w:r w:rsidR="00243E92" w:rsidRPr="00635FC8">
        <w:rPr>
          <w:rFonts w:ascii="Times New Roman" w:hAnsi="Times New Roman"/>
          <w:b/>
          <w:sz w:val="20"/>
          <w:szCs w:val="20"/>
        </w:rPr>
        <w:t>a</w:t>
      </w:r>
      <w:r w:rsidR="00610F0D" w:rsidRPr="00635FC8">
        <w:rPr>
          <w:rFonts w:ascii="Times New Roman" w:hAnsi="Times New Roman"/>
          <w:b/>
          <w:sz w:val="20"/>
          <w:szCs w:val="20"/>
        </w:rPr>
        <w:t xml:space="preserve"> domow</w:t>
      </w:r>
      <w:r w:rsidR="00243E92" w:rsidRPr="00635FC8">
        <w:rPr>
          <w:rFonts w:ascii="Times New Roman" w:hAnsi="Times New Roman"/>
          <w:b/>
          <w:sz w:val="20"/>
          <w:szCs w:val="20"/>
        </w:rPr>
        <w:t>e</w:t>
      </w:r>
      <w:r w:rsidR="00610F0D" w:rsidRPr="00635FC8">
        <w:rPr>
          <w:rFonts w:ascii="Times New Roman" w:hAnsi="Times New Roman"/>
          <w:b/>
          <w:sz w:val="20"/>
          <w:szCs w:val="20"/>
        </w:rPr>
        <w:t xml:space="preserve"> </w:t>
      </w:r>
      <w:r w:rsidR="00243E92" w:rsidRPr="00635FC8">
        <w:rPr>
          <w:rFonts w:ascii="Times New Roman" w:hAnsi="Times New Roman"/>
          <w:b/>
          <w:sz w:val="20"/>
          <w:szCs w:val="20"/>
        </w:rPr>
        <w:t>z osobami pracującymi według liczby os</w:t>
      </w:r>
      <w:r w:rsidR="00635FC8">
        <w:rPr>
          <w:rFonts w:ascii="Times New Roman" w:hAnsi="Times New Roman"/>
          <w:b/>
          <w:sz w:val="20"/>
          <w:szCs w:val="20"/>
        </w:rPr>
        <w:t>ób pracujących w </w:t>
      </w:r>
      <w:r w:rsidR="00243E92" w:rsidRPr="00635FC8">
        <w:rPr>
          <w:rFonts w:ascii="Times New Roman" w:hAnsi="Times New Roman"/>
          <w:b/>
          <w:sz w:val="20"/>
          <w:szCs w:val="20"/>
        </w:rPr>
        <w:t xml:space="preserve">gospodarstwie i </w:t>
      </w:r>
      <w:r w:rsidR="00E1366A">
        <w:rPr>
          <w:rFonts w:ascii="Times New Roman" w:hAnsi="Times New Roman"/>
          <w:b/>
          <w:sz w:val="20"/>
          <w:szCs w:val="20"/>
        </w:rPr>
        <w:t>województw</w:t>
      </w:r>
    </w:p>
    <w:p w:rsidR="00610F0D" w:rsidRPr="00CA5862" w:rsidRDefault="00610F0D" w:rsidP="00610F0D">
      <w:pPr>
        <w:spacing w:after="80"/>
        <w:ind w:left="397"/>
        <w:jc w:val="both"/>
        <w:rPr>
          <w:rFonts w:ascii="Times New Roman" w:hAnsi="Times New Roman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4"/>
        <w:gridCol w:w="2126"/>
        <w:gridCol w:w="1418"/>
        <w:gridCol w:w="142"/>
        <w:gridCol w:w="1417"/>
        <w:gridCol w:w="1418"/>
      </w:tblGrid>
      <w:tr w:rsidR="00412A35" w:rsidRPr="00CA5862" w:rsidTr="00BE2F42">
        <w:trPr>
          <w:trHeight w:val="420"/>
        </w:trPr>
        <w:tc>
          <w:tcPr>
            <w:tcW w:w="198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12A35" w:rsidRPr="00CA5862" w:rsidRDefault="00412A35" w:rsidP="00FD1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Województwa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2A35" w:rsidRPr="00CA5862" w:rsidRDefault="00412A35" w:rsidP="00FD1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Liczba gospodarstw domowych z przynajmniej 1 osobą pracującą</w:t>
            </w: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12A35" w:rsidRPr="00CA5862" w:rsidRDefault="00412A35" w:rsidP="00BE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Gospodarstwa domowe według liczby osób pracujących</w:t>
            </w:r>
          </w:p>
        </w:tc>
      </w:tr>
      <w:tr w:rsidR="00412A35" w:rsidRPr="00CA5862" w:rsidTr="00BE2F42">
        <w:trPr>
          <w:trHeight w:val="490"/>
        </w:trPr>
        <w:tc>
          <w:tcPr>
            <w:tcW w:w="1984" w:type="dxa"/>
            <w:vMerge/>
            <w:tcBorders>
              <w:right w:val="single" w:sz="6" w:space="0" w:color="auto"/>
            </w:tcBorders>
          </w:tcPr>
          <w:p w:rsidR="00412A35" w:rsidRPr="00CA5862" w:rsidRDefault="00412A35" w:rsidP="00FD1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2A35" w:rsidRPr="00CA5862" w:rsidRDefault="00412A35" w:rsidP="00FD1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35" w:rsidRPr="00CA5862" w:rsidRDefault="00412A35" w:rsidP="00BE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jedna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35" w:rsidRPr="00CA5862" w:rsidRDefault="00412A35" w:rsidP="00BE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dwie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12A35" w:rsidRPr="00CA5862" w:rsidRDefault="00412A35" w:rsidP="00BE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trzy i więcej</w:t>
            </w:r>
          </w:p>
        </w:tc>
      </w:tr>
      <w:tr w:rsidR="00412A35" w:rsidRPr="00CA5862" w:rsidTr="00BE2F42">
        <w:trPr>
          <w:trHeight w:val="290"/>
        </w:trPr>
        <w:tc>
          <w:tcPr>
            <w:tcW w:w="1984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412A35" w:rsidRPr="00CA5862" w:rsidRDefault="00412A35" w:rsidP="00FD1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A35" w:rsidRPr="00CA5862" w:rsidRDefault="00412A35" w:rsidP="00FD11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12A35" w:rsidRPr="00CA5862" w:rsidRDefault="00412A35" w:rsidP="00BE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>Odsetki poziome</w:t>
            </w:r>
          </w:p>
        </w:tc>
      </w:tr>
      <w:tr w:rsidR="00610F0D" w:rsidRPr="00CA5862" w:rsidTr="00260E3F">
        <w:trPr>
          <w:trHeight w:val="290"/>
        </w:trPr>
        <w:tc>
          <w:tcPr>
            <w:tcW w:w="198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10F0D" w:rsidRPr="00CA5862" w:rsidRDefault="00610F0D" w:rsidP="00260E3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Polska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F0D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sz w:val="20"/>
                <w:szCs w:val="20"/>
              </w:rPr>
              <w:t>8 681 092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F0D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sz w:val="20"/>
                <w:szCs w:val="20"/>
              </w:rPr>
              <w:t>46,9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0F0D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sz w:val="20"/>
                <w:szCs w:val="20"/>
              </w:rPr>
              <w:t>39,9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10F0D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Dolnośląskie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672 380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Kujawsko-pomorskie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461 236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47,2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12,3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Lubelskie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467 430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41,3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14,4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Lubuskie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231 793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48,1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11,3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Łódzkie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590 192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12,9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Małopolskie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730 307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39,2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Cs/>
                <w:sz w:val="20"/>
                <w:szCs w:val="20"/>
              </w:rPr>
              <w:t>16,6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Mazowieckie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1 297 752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40,1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12,5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Opolskie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209 454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45,4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40,1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14,5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Podkarpackie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419 306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Cs/>
                <w:sz w:val="20"/>
                <w:szCs w:val="20"/>
              </w:rPr>
              <w:t>17,9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Podlaskie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254 823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41,5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13,9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Pomorskie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520 909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39,4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11,7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Śląskie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1 068 310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Świętokrzyskie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266 081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44,8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15,2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Warmińsko-mazurskie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307 158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49,2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40,5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10,3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Wielkopolskie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797 225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Cs/>
                <w:sz w:val="20"/>
                <w:szCs w:val="20"/>
              </w:rPr>
              <w:t>16,3</w:t>
            </w:r>
          </w:p>
        </w:tc>
      </w:tr>
      <w:tr w:rsidR="00C95531" w:rsidRPr="00CA5862" w:rsidTr="00260E3F">
        <w:trPr>
          <w:trHeight w:val="290"/>
        </w:trPr>
        <w:tc>
          <w:tcPr>
            <w:tcW w:w="198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95531" w:rsidRPr="00CA5862" w:rsidRDefault="00C95531" w:rsidP="00C95531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Zachodniopomorskie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386 736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Cs/>
                <w:sz w:val="20"/>
                <w:szCs w:val="20"/>
              </w:rPr>
              <w:t>51,7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C95531" w:rsidRPr="00CA5862" w:rsidRDefault="00C95531" w:rsidP="00C95531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9,7</w:t>
            </w:r>
          </w:p>
        </w:tc>
      </w:tr>
    </w:tbl>
    <w:p w:rsidR="00610F0D" w:rsidRDefault="00610F0D" w:rsidP="00610F0D">
      <w:pPr>
        <w:spacing w:after="80"/>
        <w:ind w:firstLine="397"/>
        <w:jc w:val="both"/>
        <w:rPr>
          <w:rFonts w:ascii="Times New Roman" w:hAnsi="Times New Roman"/>
        </w:rPr>
      </w:pPr>
    </w:p>
    <w:p w:rsidR="00527AA8" w:rsidRPr="00CA5862" w:rsidRDefault="00527AA8" w:rsidP="00610F0D">
      <w:pPr>
        <w:spacing w:after="80"/>
        <w:ind w:firstLine="397"/>
        <w:jc w:val="both"/>
        <w:rPr>
          <w:rFonts w:ascii="Times New Roman" w:hAnsi="Times New Roman"/>
        </w:rPr>
      </w:pPr>
    </w:p>
    <w:p w:rsidR="001366EC" w:rsidRPr="00A00530" w:rsidRDefault="00B85934" w:rsidP="00A00530">
      <w:pPr>
        <w:spacing w:before="120" w:after="0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  <w:r w:rsidRPr="00A00530">
        <w:rPr>
          <w:rFonts w:ascii="Times New Roman" w:hAnsi="Times New Roman"/>
          <w:b/>
          <w:sz w:val="28"/>
          <w:szCs w:val="28"/>
        </w:rPr>
        <w:t>4</w:t>
      </w:r>
      <w:r w:rsidR="001366EC" w:rsidRPr="00A00530">
        <w:rPr>
          <w:rFonts w:ascii="Times New Roman" w:hAnsi="Times New Roman"/>
          <w:b/>
          <w:sz w:val="28"/>
          <w:szCs w:val="28"/>
        </w:rPr>
        <w:t>.1.2</w:t>
      </w:r>
      <w:r w:rsidR="00E1366A">
        <w:rPr>
          <w:rFonts w:ascii="Times New Roman" w:hAnsi="Times New Roman"/>
          <w:b/>
          <w:sz w:val="28"/>
          <w:szCs w:val="28"/>
        </w:rPr>
        <w:t>.</w:t>
      </w:r>
      <w:r w:rsidR="001366EC" w:rsidRPr="00A00530">
        <w:rPr>
          <w:rFonts w:ascii="Times New Roman" w:hAnsi="Times New Roman"/>
          <w:b/>
          <w:sz w:val="28"/>
          <w:szCs w:val="28"/>
        </w:rPr>
        <w:t xml:space="preserve"> Gospodarstwa domowe z osobami bezrobotnymi według liczby osób bezrobotnych w gospodarstwie</w:t>
      </w:r>
    </w:p>
    <w:p w:rsidR="00527AA8" w:rsidRDefault="00527AA8" w:rsidP="00527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102A" w:rsidRPr="00BA2B16" w:rsidRDefault="001366EC" w:rsidP="00527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2B16">
        <w:rPr>
          <w:rFonts w:ascii="Times New Roman" w:hAnsi="Times New Roman"/>
          <w:sz w:val="24"/>
          <w:szCs w:val="24"/>
        </w:rPr>
        <w:t xml:space="preserve">Gospodarstwa </w:t>
      </w:r>
      <w:r w:rsidR="00AA79CD">
        <w:rPr>
          <w:rFonts w:ascii="Times New Roman" w:hAnsi="Times New Roman"/>
          <w:sz w:val="24"/>
          <w:szCs w:val="24"/>
        </w:rPr>
        <w:t xml:space="preserve">domowe </w:t>
      </w:r>
      <w:r w:rsidRPr="00BA2B16">
        <w:rPr>
          <w:rFonts w:ascii="Times New Roman" w:hAnsi="Times New Roman"/>
          <w:sz w:val="24"/>
          <w:szCs w:val="24"/>
        </w:rPr>
        <w:t xml:space="preserve">z osobami bezrobotnymi to takie, w których występuje przynajmniej jedna osoba bezrobotna. </w:t>
      </w:r>
      <w:r w:rsidR="00C06630">
        <w:rPr>
          <w:rFonts w:ascii="Times New Roman" w:hAnsi="Times New Roman"/>
          <w:sz w:val="24"/>
          <w:szCs w:val="24"/>
        </w:rPr>
        <w:t>C</w:t>
      </w:r>
      <w:r w:rsidRPr="00BA2B16">
        <w:rPr>
          <w:rFonts w:ascii="Times New Roman" w:hAnsi="Times New Roman"/>
          <w:sz w:val="24"/>
          <w:szCs w:val="24"/>
        </w:rPr>
        <w:t>złonkami</w:t>
      </w:r>
      <w:r w:rsidR="00C06630">
        <w:rPr>
          <w:rFonts w:ascii="Times New Roman" w:hAnsi="Times New Roman"/>
          <w:sz w:val="24"/>
          <w:szCs w:val="24"/>
        </w:rPr>
        <w:t xml:space="preserve"> takich gospodarstw</w:t>
      </w:r>
      <w:r w:rsidRPr="00BA2B16">
        <w:rPr>
          <w:rFonts w:ascii="Times New Roman" w:hAnsi="Times New Roman"/>
          <w:sz w:val="24"/>
          <w:szCs w:val="24"/>
        </w:rPr>
        <w:t xml:space="preserve"> mogą być </w:t>
      </w:r>
      <w:r w:rsidR="00C06630">
        <w:rPr>
          <w:rFonts w:ascii="Times New Roman" w:hAnsi="Times New Roman"/>
          <w:sz w:val="24"/>
          <w:szCs w:val="24"/>
        </w:rPr>
        <w:t>również</w:t>
      </w:r>
      <w:r w:rsidRPr="00BA2B16">
        <w:rPr>
          <w:rFonts w:ascii="Times New Roman" w:hAnsi="Times New Roman"/>
          <w:sz w:val="24"/>
          <w:szCs w:val="24"/>
        </w:rPr>
        <w:t xml:space="preserve"> osoby pracujące jak i bierne zawodowo. </w:t>
      </w:r>
    </w:p>
    <w:p w:rsidR="001366EC" w:rsidRPr="00BA2B16" w:rsidRDefault="00F81B0C" w:rsidP="00527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A2B16">
        <w:rPr>
          <w:rFonts w:ascii="Times New Roman" w:hAnsi="Times New Roman"/>
          <w:sz w:val="24"/>
          <w:szCs w:val="24"/>
        </w:rPr>
        <w:t xml:space="preserve"> Polsce w 2011 </w:t>
      </w:r>
      <w:r w:rsidR="0004737F">
        <w:rPr>
          <w:rFonts w:ascii="Times New Roman" w:hAnsi="Times New Roman"/>
          <w:sz w:val="24"/>
          <w:szCs w:val="24"/>
        </w:rPr>
        <w:t xml:space="preserve">roku </w:t>
      </w:r>
      <w:r w:rsidRPr="00BA2B16">
        <w:rPr>
          <w:rFonts w:ascii="Times New Roman" w:hAnsi="Times New Roman"/>
          <w:sz w:val="24"/>
          <w:szCs w:val="24"/>
        </w:rPr>
        <w:t xml:space="preserve">było 1 726,9 tys. </w:t>
      </w:r>
      <w:r>
        <w:rPr>
          <w:rFonts w:ascii="Times New Roman" w:hAnsi="Times New Roman"/>
          <w:sz w:val="24"/>
          <w:szCs w:val="24"/>
        </w:rPr>
        <w:t>g</w:t>
      </w:r>
      <w:r w:rsidR="0008102A" w:rsidRPr="00BA2B16">
        <w:rPr>
          <w:rFonts w:ascii="Times New Roman" w:hAnsi="Times New Roman"/>
          <w:sz w:val="24"/>
          <w:szCs w:val="24"/>
        </w:rPr>
        <w:t xml:space="preserve">ospodarstw domowych z osobami bezrobotnymi </w:t>
      </w:r>
      <w:r>
        <w:rPr>
          <w:rFonts w:ascii="Times New Roman" w:hAnsi="Times New Roman"/>
          <w:sz w:val="24"/>
          <w:szCs w:val="24"/>
        </w:rPr>
        <w:t xml:space="preserve">co stanowiło </w:t>
      </w:r>
      <w:r w:rsidR="00C86CB6">
        <w:rPr>
          <w:rFonts w:ascii="Times New Roman" w:hAnsi="Times New Roman"/>
          <w:sz w:val="24"/>
          <w:szCs w:val="24"/>
        </w:rPr>
        <w:t>12,7</w:t>
      </w:r>
      <w:r>
        <w:rPr>
          <w:rFonts w:ascii="Times New Roman" w:hAnsi="Times New Roman"/>
          <w:sz w:val="24"/>
          <w:szCs w:val="24"/>
        </w:rPr>
        <w:t>% ogółu gospodarstw domowych. W</w:t>
      </w:r>
      <w:r w:rsidR="001366EC" w:rsidRPr="00BA2B16">
        <w:rPr>
          <w:rFonts w:ascii="Times New Roman" w:hAnsi="Times New Roman"/>
          <w:sz w:val="24"/>
          <w:szCs w:val="24"/>
        </w:rPr>
        <w:t xml:space="preserve"> zdecydowanej większości gospodarstw – 1 475,8 tys. </w:t>
      </w:r>
      <w:r w:rsidR="00C86CB6" w:rsidRPr="00BA2B16">
        <w:rPr>
          <w:rFonts w:ascii="Times New Roman" w:hAnsi="Times New Roman"/>
          <w:sz w:val="24"/>
          <w:szCs w:val="24"/>
        </w:rPr>
        <w:t>–</w:t>
      </w:r>
      <w:r w:rsidR="001366EC" w:rsidRPr="00BA2B16">
        <w:rPr>
          <w:rFonts w:ascii="Times New Roman" w:hAnsi="Times New Roman"/>
          <w:sz w:val="24"/>
          <w:szCs w:val="24"/>
        </w:rPr>
        <w:t xml:space="preserve"> występuje jedna osoba bezrobotna, a</w:t>
      </w:r>
      <w:r w:rsidR="00412A35">
        <w:rPr>
          <w:rFonts w:ascii="Times New Roman" w:hAnsi="Times New Roman"/>
          <w:sz w:val="24"/>
          <w:szCs w:val="24"/>
        </w:rPr>
        <w:t xml:space="preserve"> </w:t>
      </w:r>
      <w:r w:rsidR="001366EC" w:rsidRPr="00BA2B16">
        <w:rPr>
          <w:rFonts w:ascii="Times New Roman" w:hAnsi="Times New Roman"/>
          <w:sz w:val="24"/>
          <w:szCs w:val="24"/>
        </w:rPr>
        <w:t xml:space="preserve">jedynie </w:t>
      </w:r>
      <w:r w:rsidR="00412A35">
        <w:rPr>
          <w:rFonts w:ascii="Times New Roman" w:hAnsi="Times New Roman"/>
          <w:sz w:val="24"/>
          <w:szCs w:val="24"/>
        </w:rPr>
        <w:br/>
      </w:r>
      <w:r w:rsidR="001366EC" w:rsidRPr="00BA2B16">
        <w:rPr>
          <w:rFonts w:ascii="Times New Roman" w:hAnsi="Times New Roman"/>
          <w:sz w:val="24"/>
          <w:szCs w:val="24"/>
        </w:rPr>
        <w:t>w 251,1 tys. gospodarstw</w:t>
      </w:r>
      <w:r w:rsidR="0008102A" w:rsidRPr="00BA2B16">
        <w:rPr>
          <w:rFonts w:ascii="Times New Roman" w:hAnsi="Times New Roman"/>
          <w:sz w:val="24"/>
          <w:szCs w:val="24"/>
        </w:rPr>
        <w:t xml:space="preserve"> </w:t>
      </w:r>
      <w:r w:rsidR="0004737F">
        <w:rPr>
          <w:rFonts w:ascii="Times New Roman" w:hAnsi="Times New Roman"/>
          <w:sz w:val="24"/>
          <w:szCs w:val="24"/>
        </w:rPr>
        <w:t>–</w:t>
      </w:r>
      <w:r w:rsidR="001366EC" w:rsidRPr="00BA2B16">
        <w:rPr>
          <w:rFonts w:ascii="Times New Roman" w:hAnsi="Times New Roman"/>
          <w:sz w:val="24"/>
          <w:szCs w:val="24"/>
        </w:rPr>
        <w:t xml:space="preserve"> dwie i więcej</w:t>
      </w:r>
      <w:r w:rsidR="0008102A" w:rsidRPr="00BA2B16">
        <w:rPr>
          <w:rFonts w:ascii="Times New Roman" w:hAnsi="Times New Roman"/>
          <w:sz w:val="24"/>
          <w:szCs w:val="24"/>
        </w:rPr>
        <w:t xml:space="preserve"> osoby bezrobotne</w:t>
      </w:r>
      <w:r w:rsidR="001366EC" w:rsidRPr="00BA2B16">
        <w:rPr>
          <w:rFonts w:ascii="Times New Roman" w:hAnsi="Times New Roman"/>
          <w:sz w:val="24"/>
          <w:szCs w:val="24"/>
        </w:rPr>
        <w:t xml:space="preserve">. </w:t>
      </w:r>
    </w:p>
    <w:p w:rsidR="0008102A" w:rsidRPr="00BA2B16" w:rsidRDefault="0008102A" w:rsidP="00527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2B16">
        <w:rPr>
          <w:rFonts w:ascii="Times New Roman" w:hAnsi="Times New Roman"/>
          <w:sz w:val="24"/>
          <w:szCs w:val="24"/>
        </w:rPr>
        <w:t xml:space="preserve">Dwie i więcej osoby bezrobotne </w:t>
      </w:r>
      <w:r w:rsidR="00C86CB6" w:rsidRPr="00BA2B16">
        <w:rPr>
          <w:rFonts w:ascii="Times New Roman" w:hAnsi="Times New Roman"/>
          <w:sz w:val="24"/>
          <w:szCs w:val="24"/>
        </w:rPr>
        <w:t xml:space="preserve">częściej </w:t>
      </w:r>
      <w:r w:rsidRPr="00BA2B16">
        <w:rPr>
          <w:rFonts w:ascii="Times New Roman" w:hAnsi="Times New Roman"/>
          <w:sz w:val="24"/>
          <w:szCs w:val="24"/>
        </w:rPr>
        <w:t xml:space="preserve">występują </w:t>
      </w:r>
      <w:r w:rsidR="00C86CB6">
        <w:rPr>
          <w:rFonts w:ascii="Times New Roman" w:hAnsi="Times New Roman"/>
          <w:sz w:val="24"/>
          <w:szCs w:val="24"/>
        </w:rPr>
        <w:t xml:space="preserve">w gospodarstwach domowych zamieszkałych </w:t>
      </w:r>
      <w:r w:rsidRPr="00BA2B16">
        <w:rPr>
          <w:rFonts w:ascii="Times New Roman" w:hAnsi="Times New Roman"/>
          <w:sz w:val="24"/>
          <w:szCs w:val="24"/>
        </w:rPr>
        <w:t>na wsi (17,6%) niż w miastach (12,8%)</w:t>
      </w:r>
    </w:p>
    <w:p w:rsidR="001366EC" w:rsidRDefault="001366EC" w:rsidP="001366EC">
      <w:pPr>
        <w:spacing w:after="80"/>
        <w:ind w:firstLine="397"/>
        <w:jc w:val="both"/>
        <w:rPr>
          <w:rFonts w:ascii="Times New Roman" w:hAnsi="Times New Roman"/>
        </w:rPr>
      </w:pPr>
    </w:p>
    <w:p w:rsidR="00527AA8" w:rsidRPr="00CA5862" w:rsidRDefault="00527AA8" w:rsidP="001366EC">
      <w:pPr>
        <w:spacing w:after="80"/>
        <w:ind w:firstLine="397"/>
        <w:jc w:val="both"/>
        <w:rPr>
          <w:rFonts w:ascii="Times New Roman" w:hAnsi="Times New Roman"/>
        </w:rPr>
      </w:pPr>
    </w:p>
    <w:p w:rsidR="001366EC" w:rsidRPr="00260E3F" w:rsidRDefault="001366EC" w:rsidP="00260E3F">
      <w:pPr>
        <w:spacing w:after="80"/>
        <w:ind w:left="1276" w:hanging="1276"/>
        <w:jc w:val="both"/>
        <w:rPr>
          <w:rFonts w:ascii="Times New Roman" w:hAnsi="Times New Roman"/>
          <w:sz w:val="20"/>
          <w:szCs w:val="20"/>
        </w:rPr>
      </w:pPr>
      <w:r w:rsidRPr="00260E3F">
        <w:rPr>
          <w:rFonts w:ascii="Times New Roman" w:hAnsi="Times New Roman"/>
          <w:b/>
          <w:sz w:val="20"/>
          <w:szCs w:val="20"/>
        </w:rPr>
        <w:lastRenderedPageBreak/>
        <w:t>W</w:t>
      </w:r>
      <w:r w:rsidR="00260E3F">
        <w:rPr>
          <w:rFonts w:ascii="Times New Roman" w:hAnsi="Times New Roman"/>
          <w:b/>
          <w:sz w:val="20"/>
          <w:szCs w:val="20"/>
        </w:rPr>
        <w:t>ykres 4.6.</w:t>
      </w:r>
      <w:r w:rsidRPr="00260E3F">
        <w:rPr>
          <w:rFonts w:ascii="Times New Roman" w:hAnsi="Times New Roman"/>
          <w:b/>
          <w:sz w:val="20"/>
          <w:szCs w:val="20"/>
        </w:rPr>
        <w:t xml:space="preserve"> Liczba gospodarstw domowych</w:t>
      </w:r>
      <w:r w:rsidR="00243E92" w:rsidRPr="00260E3F">
        <w:rPr>
          <w:rFonts w:ascii="Times New Roman" w:hAnsi="Times New Roman"/>
          <w:b/>
          <w:sz w:val="20"/>
          <w:szCs w:val="20"/>
        </w:rPr>
        <w:t xml:space="preserve"> z osobami bezrobotnymi</w:t>
      </w:r>
      <w:r w:rsidRPr="00260E3F">
        <w:rPr>
          <w:rFonts w:ascii="Times New Roman" w:hAnsi="Times New Roman"/>
          <w:b/>
          <w:sz w:val="20"/>
          <w:szCs w:val="20"/>
        </w:rPr>
        <w:t xml:space="preserve"> według liczby </w:t>
      </w:r>
      <w:r w:rsidR="00243E92" w:rsidRPr="00260E3F">
        <w:rPr>
          <w:rFonts w:ascii="Times New Roman" w:hAnsi="Times New Roman"/>
          <w:b/>
          <w:sz w:val="20"/>
          <w:szCs w:val="20"/>
        </w:rPr>
        <w:t xml:space="preserve">osób </w:t>
      </w:r>
      <w:r w:rsidR="00260E3F">
        <w:rPr>
          <w:rFonts w:ascii="Times New Roman" w:hAnsi="Times New Roman"/>
          <w:b/>
          <w:sz w:val="20"/>
          <w:szCs w:val="20"/>
        </w:rPr>
        <w:t>bezrobotnych w </w:t>
      </w:r>
      <w:r w:rsidRPr="00260E3F">
        <w:rPr>
          <w:rFonts w:ascii="Times New Roman" w:hAnsi="Times New Roman"/>
          <w:b/>
          <w:sz w:val="20"/>
          <w:szCs w:val="20"/>
        </w:rPr>
        <w:t>gospodarstwie domowym</w:t>
      </w:r>
    </w:p>
    <w:p w:rsidR="00DB2221" w:rsidRPr="00CA5862" w:rsidRDefault="00DB2221" w:rsidP="001366EC">
      <w:pPr>
        <w:spacing w:after="80"/>
        <w:ind w:firstLine="397"/>
        <w:jc w:val="both"/>
        <w:rPr>
          <w:rFonts w:ascii="Times New Roman" w:hAnsi="Times New Roman"/>
        </w:rPr>
      </w:pPr>
      <w:r w:rsidRPr="00CA5862">
        <w:rPr>
          <w:rFonts w:ascii="Times New Roman" w:hAnsi="Times New Roman"/>
          <w:noProof/>
          <w:lang w:eastAsia="pl-PL"/>
        </w:rPr>
        <w:drawing>
          <wp:inline distT="0" distB="0" distL="0" distR="0">
            <wp:extent cx="4908430" cy="2061713"/>
            <wp:effectExtent l="0" t="0" r="0" b="0"/>
            <wp:docPr id="6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8102A" w:rsidRPr="000D4E12" w:rsidRDefault="00C86CB6" w:rsidP="00527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Wśród gospodarstw domowych z osobą bezrobotną z</w:t>
      </w:r>
      <w:r w:rsidR="001C3FE1" w:rsidRPr="000D4E12">
        <w:rPr>
          <w:rFonts w:ascii="Times New Roman" w:hAnsi="Times New Roman"/>
          <w:sz w:val="24"/>
          <w:szCs w:val="24"/>
        </w:rPr>
        <w:t>różnicowani</w:t>
      </w:r>
      <w:r>
        <w:rPr>
          <w:rFonts w:ascii="Times New Roman" w:hAnsi="Times New Roman"/>
          <w:sz w:val="24"/>
          <w:szCs w:val="24"/>
        </w:rPr>
        <w:t>e</w:t>
      </w:r>
      <w:r w:rsidR="001C3FE1" w:rsidRPr="000D4E12">
        <w:rPr>
          <w:rFonts w:ascii="Times New Roman" w:hAnsi="Times New Roman"/>
          <w:sz w:val="24"/>
          <w:szCs w:val="24"/>
        </w:rPr>
        <w:t xml:space="preserve"> </w:t>
      </w:r>
      <w:r w:rsidR="0008102A" w:rsidRPr="000D4E12">
        <w:rPr>
          <w:rFonts w:ascii="Times New Roman" w:hAnsi="Times New Roman"/>
          <w:sz w:val="24"/>
          <w:szCs w:val="24"/>
        </w:rPr>
        <w:t>wojewódzkie</w:t>
      </w:r>
      <w:r w:rsidR="001C3FE1" w:rsidRPr="000D4E12">
        <w:rPr>
          <w:rFonts w:ascii="Times New Roman" w:hAnsi="Times New Roman"/>
          <w:sz w:val="24"/>
          <w:szCs w:val="24"/>
        </w:rPr>
        <w:t xml:space="preserve"> nie </w:t>
      </w:r>
      <w:r>
        <w:rPr>
          <w:rFonts w:ascii="Times New Roman" w:hAnsi="Times New Roman"/>
          <w:sz w:val="24"/>
          <w:szCs w:val="24"/>
        </w:rPr>
        <w:t>jest</w:t>
      </w:r>
      <w:r w:rsidR="001C3FE1" w:rsidRPr="000D4E12">
        <w:rPr>
          <w:rFonts w:ascii="Times New Roman" w:hAnsi="Times New Roman"/>
          <w:sz w:val="24"/>
          <w:szCs w:val="24"/>
        </w:rPr>
        <w:t xml:space="preserve"> znaczne. </w:t>
      </w:r>
      <w:r w:rsidR="009F6388">
        <w:rPr>
          <w:rFonts w:ascii="Times New Roman" w:hAnsi="Times New Roman"/>
          <w:sz w:val="24"/>
          <w:szCs w:val="24"/>
        </w:rPr>
        <w:t>Najwyższy udział gospodarstw z jedn</w:t>
      </w:r>
      <w:r w:rsidR="00140B5F">
        <w:rPr>
          <w:rFonts w:ascii="Times New Roman" w:hAnsi="Times New Roman"/>
          <w:sz w:val="24"/>
          <w:szCs w:val="24"/>
        </w:rPr>
        <w:t>a osobą bezrobotną odnotowano w </w:t>
      </w:r>
      <w:r w:rsidR="009F6388">
        <w:rPr>
          <w:rFonts w:ascii="Times New Roman" w:hAnsi="Times New Roman"/>
          <w:sz w:val="24"/>
          <w:szCs w:val="24"/>
        </w:rPr>
        <w:t xml:space="preserve">województwie śląskim (88%) oraz łódzkim (87,7%). </w:t>
      </w:r>
      <w:r w:rsidR="001C3FE1" w:rsidRPr="000D4E12">
        <w:rPr>
          <w:rFonts w:ascii="Times New Roman" w:hAnsi="Times New Roman"/>
          <w:sz w:val="24"/>
          <w:szCs w:val="24"/>
        </w:rPr>
        <w:t>Województwa o najwyższym wskaźnik</w:t>
      </w:r>
      <w:r w:rsidR="00140B5F">
        <w:rPr>
          <w:rFonts w:ascii="Times New Roman" w:hAnsi="Times New Roman"/>
          <w:sz w:val="24"/>
          <w:szCs w:val="24"/>
        </w:rPr>
        <w:t>u</w:t>
      </w:r>
      <w:r w:rsidR="001C3FE1" w:rsidRPr="000D4E12">
        <w:rPr>
          <w:rFonts w:ascii="Times New Roman" w:hAnsi="Times New Roman"/>
          <w:sz w:val="24"/>
          <w:szCs w:val="24"/>
        </w:rPr>
        <w:t xml:space="preserve"> gospodarstw z przynajmniej dwiema </w:t>
      </w:r>
      <w:r w:rsidR="009F6388">
        <w:rPr>
          <w:rFonts w:ascii="Times New Roman" w:hAnsi="Times New Roman"/>
          <w:sz w:val="24"/>
          <w:szCs w:val="24"/>
        </w:rPr>
        <w:t xml:space="preserve">i więcej </w:t>
      </w:r>
      <w:r w:rsidR="001C3FE1" w:rsidRPr="000D4E12">
        <w:rPr>
          <w:rFonts w:ascii="Times New Roman" w:hAnsi="Times New Roman"/>
          <w:sz w:val="24"/>
          <w:szCs w:val="24"/>
        </w:rPr>
        <w:t>osobami bezrobotnymi</w:t>
      </w:r>
      <w:r w:rsidR="0008102A" w:rsidRPr="000D4E12">
        <w:rPr>
          <w:rFonts w:ascii="Times New Roman" w:hAnsi="Times New Roman"/>
          <w:sz w:val="24"/>
          <w:szCs w:val="24"/>
        </w:rPr>
        <w:t>, to:</w:t>
      </w:r>
      <w:r w:rsidR="001C3FE1" w:rsidRPr="000D4E12">
        <w:rPr>
          <w:rFonts w:ascii="Times New Roman" w:hAnsi="Times New Roman"/>
          <w:sz w:val="24"/>
          <w:szCs w:val="24"/>
        </w:rPr>
        <w:t xml:space="preserve"> </w:t>
      </w:r>
      <w:r w:rsidR="0008102A" w:rsidRPr="000D4E12">
        <w:rPr>
          <w:rFonts w:ascii="Times New Roman" w:hAnsi="Times New Roman"/>
          <w:sz w:val="24"/>
          <w:szCs w:val="24"/>
        </w:rPr>
        <w:t xml:space="preserve">podkarpackie (18,6%), </w:t>
      </w:r>
      <w:r w:rsidR="00B908A5" w:rsidRPr="000D4E12">
        <w:rPr>
          <w:rFonts w:ascii="Times New Roman" w:hAnsi="Times New Roman"/>
          <w:sz w:val="24"/>
          <w:szCs w:val="24"/>
        </w:rPr>
        <w:t>warmińsko-mazurskie (17,7%) i świętokrzyskie (17,3%).</w:t>
      </w:r>
      <w:r w:rsidR="009F6388">
        <w:rPr>
          <w:rFonts w:ascii="Times New Roman" w:hAnsi="Times New Roman"/>
          <w:sz w:val="24"/>
          <w:szCs w:val="24"/>
        </w:rPr>
        <w:t xml:space="preserve"> W tych województwach, analogicznie, jest najniższy udział gospodarstw domowych z jedn</w:t>
      </w:r>
      <w:r w:rsidR="005E7139">
        <w:rPr>
          <w:rFonts w:ascii="Times New Roman" w:hAnsi="Times New Roman"/>
          <w:sz w:val="24"/>
          <w:szCs w:val="24"/>
        </w:rPr>
        <w:t>ą</w:t>
      </w:r>
      <w:r w:rsidR="009F6388">
        <w:rPr>
          <w:rFonts w:ascii="Times New Roman" w:hAnsi="Times New Roman"/>
          <w:sz w:val="24"/>
          <w:szCs w:val="24"/>
        </w:rPr>
        <w:t xml:space="preserve"> osobą bezrobotn</w:t>
      </w:r>
      <w:r w:rsidR="005E7139">
        <w:rPr>
          <w:rFonts w:ascii="Times New Roman" w:hAnsi="Times New Roman"/>
          <w:sz w:val="24"/>
          <w:szCs w:val="24"/>
        </w:rPr>
        <w:t>ą</w:t>
      </w:r>
      <w:r w:rsidR="009F6388">
        <w:rPr>
          <w:rFonts w:ascii="Times New Roman" w:hAnsi="Times New Roman"/>
          <w:sz w:val="24"/>
          <w:szCs w:val="24"/>
        </w:rPr>
        <w:t xml:space="preserve"> w składzie.</w:t>
      </w:r>
    </w:p>
    <w:p w:rsidR="00243E92" w:rsidRPr="006E5BA7" w:rsidRDefault="00243E92" w:rsidP="00B35D7E">
      <w:pPr>
        <w:spacing w:after="80"/>
        <w:ind w:left="1418" w:hanging="1418"/>
        <w:jc w:val="both"/>
        <w:rPr>
          <w:rFonts w:ascii="Times New Roman" w:hAnsi="Times New Roman"/>
          <w:b/>
          <w:sz w:val="20"/>
          <w:szCs w:val="20"/>
        </w:rPr>
      </w:pPr>
      <w:r w:rsidRPr="006E5BA7">
        <w:rPr>
          <w:rFonts w:ascii="Times New Roman" w:hAnsi="Times New Roman"/>
          <w:b/>
          <w:sz w:val="20"/>
          <w:szCs w:val="20"/>
        </w:rPr>
        <w:t>T</w:t>
      </w:r>
      <w:r w:rsidR="006E5BA7">
        <w:rPr>
          <w:rFonts w:ascii="Times New Roman" w:hAnsi="Times New Roman"/>
          <w:b/>
          <w:sz w:val="20"/>
          <w:szCs w:val="20"/>
        </w:rPr>
        <w:t>abela</w:t>
      </w:r>
      <w:r w:rsidR="00B35D7E">
        <w:rPr>
          <w:rFonts w:ascii="Times New Roman" w:hAnsi="Times New Roman"/>
          <w:b/>
          <w:sz w:val="20"/>
          <w:szCs w:val="20"/>
        </w:rPr>
        <w:t xml:space="preserve"> 4.4.</w:t>
      </w:r>
      <w:r w:rsidRPr="006E5BA7">
        <w:rPr>
          <w:rFonts w:ascii="Times New Roman" w:hAnsi="Times New Roman"/>
          <w:b/>
          <w:sz w:val="20"/>
          <w:szCs w:val="20"/>
        </w:rPr>
        <w:t xml:space="preserve"> Gospodarstwa domowe z osobami bezrobotnymi we</w:t>
      </w:r>
      <w:r w:rsidR="00B35D7E">
        <w:rPr>
          <w:rFonts w:ascii="Times New Roman" w:hAnsi="Times New Roman"/>
          <w:b/>
          <w:sz w:val="20"/>
          <w:szCs w:val="20"/>
        </w:rPr>
        <w:t>dług liczby osób bezrobotnych w </w:t>
      </w:r>
      <w:r w:rsidRPr="006E5BA7">
        <w:rPr>
          <w:rFonts w:ascii="Times New Roman" w:hAnsi="Times New Roman"/>
          <w:b/>
          <w:sz w:val="20"/>
          <w:szCs w:val="20"/>
        </w:rPr>
        <w:t>gospodarstwie domowym w</w:t>
      </w:r>
      <w:r w:rsidR="005E7139" w:rsidRPr="006E5BA7">
        <w:rPr>
          <w:rFonts w:ascii="Times New Roman" w:hAnsi="Times New Roman"/>
          <w:b/>
          <w:sz w:val="20"/>
          <w:szCs w:val="20"/>
        </w:rPr>
        <w:t>edług</w:t>
      </w:r>
      <w:r w:rsidR="00E1366A">
        <w:rPr>
          <w:rFonts w:ascii="Times New Roman" w:hAnsi="Times New Roman"/>
          <w:b/>
          <w:sz w:val="20"/>
          <w:szCs w:val="20"/>
        </w:rPr>
        <w:t xml:space="preserve"> województw</w:t>
      </w: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4"/>
        <w:gridCol w:w="2126"/>
        <w:gridCol w:w="1418"/>
        <w:gridCol w:w="142"/>
        <w:gridCol w:w="1417"/>
        <w:gridCol w:w="1418"/>
      </w:tblGrid>
      <w:tr w:rsidR="00412A35" w:rsidRPr="00CA5862" w:rsidTr="00B35D7E">
        <w:trPr>
          <w:trHeight w:val="235"/>
        </w:trPr>
        <w:tc>
          <w:tcPr>
            <w:tcW w:w="198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12A35" w:rsidRPr="00CA5862" w:rsidRDefault="00412A35" w:rsidP="00FD1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Województwa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2A35" w:rsidRPr="00CA5862" w:rsidRDefault="00412A35" w:rsidP="00243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Liczba gospodarstw domowych z przynajmniej 1 osobą bezrobotną</w:t>
            </w: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2A35" w:rsidRPr="00CA5862" w:rsidRDefault="00412A35" w:rsidP="00243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Gospodarstwa domowe według liczby osób bezrobotnych</w:t>
            </w:r>
          </w:p>
        </w:tc>
      </w:tr>
      <w:tr w:rsidR="00412A35" w:rsidRPr="00CA5862" w:rsidTr="00B35D7E">
        <w:trPr>
          <w:trHeight w:val="363"/>
        </w:trPr>
        <w:tc>
          <w:tcPr>
            <w:tcW w:w="1984" w:type="dxa"/>
            <w:vMerge/>
            <w:tcBorders>
              <w:right w:val="single" w:sz="6" w:space="0" w:color="auto"/>
            </w:tcBorders>
          </w:tcPr>
          <w:p w:rsidR="00412A35" w:rsidRPr="00CA5862" w:rsidRDefault="00412A35" w:rsidP="00FD1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2A35" w:rsidRPr="00CA5862" w:rsidRDefault="00412A35" w:rsidP="00FD1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35" w:rsidRPr="00CA5862" w:rsidRDefault="00412A35" w:rsidP="00243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jedna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A35" w:rsidRPr="00CA5862" w:rsidRDefault="00412A35" w:rsidP="00243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dwie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12A35" w:rsidRPr="00CA5862" w:rsidRDefault="00412A35" w:rsidP="00243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18"/>
                <w:szCs w:val="20"/>
              </w:rPr>
              <w:t>trzy i więcej</w:t>
            </w:r>
          </w:p>
        </w:tc>
      </w:tr>
      <w:tr w:rsidR="00412A35" w:rsidRPr="00CA5862" w:rsidTr="00BE2F42">
        <w:trPr>
          <w:trHeight w:val="290"/>
        </w:trPr>
        <w:tc>
          <w:tcPr>
            <w:tcW w:w="1984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412A35" w:rsidRPr="00CA5862" w:rsidRDefault="00412A35" w:rsidP="00FD1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A35" w:rsidRPr="00CA5862" w:rsidRDefault="00412A35" w:rsidP="00FD11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12A35" w:rsidRPr="00CA5862" w:rsidRDefault="00412A35" w:rsidP="00BE2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CA5862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>Odsetki poziome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43E92" w:rsidRPr="00CA5862" w:rsidRDefault="00243E92" w:rsidP="00FD11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Polska ogółem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3E92" w:rsidRPr="00CA5862" w:rsidRDefault="00243E92" w:rsidP="00FD1198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sz w:val="20"/>
                <w:szCs w:val="20"/>
              </w:rPr>
              <w:t>1 726 896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3E92" w:rsidRPr="00CA5862" w:rsidRDefault="00243E92" w:rsidP="00FD1198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sz w:val="20"/>
                <w:szCs w:val="20"/>
              </w:rPr>
              <w:t>85,5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3E92" w:rsidRPr="00CA5862" w:rsidRDefault="00243E92" w:rsidP="00FD1198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sz w:val="20"/>
                <w:szCs w:val="20"/>
              </w:rPr>
              <w:t>12,4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43E92" w:rsidRPr="00CA5862" w:rsidRDefault="00243E92" w:rsidP="00FD1198">
            <w:pPr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sz w:val="20"/>
                <w:szCs w:val="20"/>
              </w:rPr>
              <w:t>2,2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Dolnośląskie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140 479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Kujawsko-pomorskie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109 353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2,6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Lubelskie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99 551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2,6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Lubuskie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51 677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2,1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Łódzkie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118 295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87,7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1,6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Małopolskie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129 446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2,4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Mazowieckie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205 449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1,9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Opolskie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42 563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85,1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12,7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Podkarpackie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103 764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Cs/>
                <w:sz w:val="20"/>
                <w:szCs w:val="20"/>
              </w:rPr>
              <w:t>15,4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Cs/>
                <w:sz w:val="20"/>
                <w:szCs w:val="20"/>
              </w:rPr>
              <w:t>3,2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Podlaskie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51 479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84,6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13,2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Pomorskie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104 245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12,2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Śląskie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198 512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10,6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Świętokrzyskie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64 242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82,7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Cs/>
                <w:sz w:val="20"/>
                <w:szCs w:val="20"/>
              </w:rPr>
              <w:t>14,5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2,8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Warmińsko-mazurskie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79 230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Cs/>
                <w:sz w:val="20"/>
                <w:szCs w:val="20"/>
              </w:rPr>
              <w:t>14,7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Wielkopolskie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137 053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sz w:val="20"/>
                <w:szCs w:val="20"/>
              </w:rPr>
              <w:t>1,9</w:t>
            </w:r>
          </w:p>
        </w:tc>
      </w:tr>
      <w:tr w:rsidR="00243E92" w:rsidRPr="00CA5862" w:rsidTr="00B35D7E">
        <w:trPr>
          <w:trHeight w:val="290"/>
        </w:trPr>
        <w:tc>
          <w:tcPr>
            <w:tcW w:w="198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43E92" w:rsidRPr="00CA5862" w:rsidRDefault="00243E92" w:rsidP="00243E9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Zachodniopomorskie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91 558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243E92" w:rsidRPr="00CA5862" w:rsidRDefault="00243E92" w:rsidP="00243E92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2,3</w:t>
            </w:r>
          </w:p>
        </w:tc>
      </w:tr>
    </w:tbl>
    <w:p w:rsidR="006D71BF" w:rsidRPr="00A00530" w:rsidRDefault="00B85934" w:rsidP="00A00530">
      <w:pPr>
        <w:spacing w:before="120" w:after="0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A00530">
        <w:rPr>
          <w:rFonts w:ascii="Times New Roman" w:hAnsi="Times New Roman"/>
          <w:b/>
          <w:sz w:val="28"/>
          <w:szCs w:val="28"/>
        </w:rPr>
        <w:lastRenderedPageBreak/>
        <w:t>4</w:t>
      </w:r>
      <w:r w:rsidR="005133D4" w:rsidRPr="00A00530">
        <w:rPr>
          <w:rFonts w:ascii="Times New Roman" w:hAnsi="Times New Roman"/>
          <w:b/>
          <w:sz w:val="28"/>
          <w:szCs w:val="28"/>
        </w:rPr>
        <w:t>.2. Gospodarstwa domowe według aktywności ekonomicznej członków gospodarstwa i liczby osób w gospodarstwie</w:t>
      </w:r>
    </w:p>
    <w:p w:rsidR="002F02D8" w:rsidRDefault="002F02D8" w:rsidP="00527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3245" w:rsidRPr="00134548" w:rsidRDefault="005133D4" w:rsidP="00527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Skład</w:t>
      </w:r>
      <w:r w:rsidR="00613245" w:rsidRPr="00134548">
        <w:rPr>
          <w:rFonts w:ascii="Times New Roman" w:hAnsi="Times New Roman"/>
          <w:sz w:val="24"/>
          <w:szCs w:val="24"/>
        </w:rPr>
        <w:t xml:space="preserve"> gospodarstwa domowego i cechy tworzących go osób </w:t>
      </w:r>
      <w:r w:rsidR="00120508" w:rsidRPr="00134548">
        <w:rPr>
          <w:rFonts w:ascii="Times New Roman" w:hAnsi="Times New Roman"/>
          <w:sz w:val="24"/>
          <w:szCs w:val="24"/>
        </w:rPr>
        <w:t xml:space="preserve">mają </w:t>
      </w:r>
      <w:r w:rsidR="00613245" w:rsidRPr="00134548">
        <w:rPr>
          <w:rFonts w:ascii="Times New Roman" w:hAnsi="Times New Roman"/>
          <w:sz w:val="24"/>
          <w:szCs w:val="24"/>
        </w:rPr>
        <w:t>wyraźny związek z</w:t>
      </w:r>
      <w:r w:rsidR="00120508" w:rsidRPr="00134548">
        <w:rPr>
          <w:rFonts w:ascii="Times New Roman" w:hAnsi="Times New Roman"/>
          <w:sz w:val="24"/>
          <w:szCs w:val="24"/>
        </w:rPr>
        <w:t> </w:t>
      </w:r>
      <w:r w:rsidR="00613245" w:rsidRPr="00134548">
        <w:rPr>
          <w:rFonts w:ascii="Times New Roman" w:hAnsi="Times New Roman"/>
          <w:sz w:val="24"/>
          <w:szCs w:val="24"/>
        </w:rPr>
        <w:t xml:space="preserve">aktywnością ekonomiczną, co </w:t>
      </w:r>
      <w:r w:rsidR="00134548">
        <w:rPr>
          <w:rFonts w:ascii="Times New Roman" w:hAnsi="Times New Roman"/>
          <w:sz w:val="24"/>
          <w:szCs w:val="24"/>
        </w:rPr>
        <w:t>przedstawiono poniżej</w:t>
      </w:r>
      <w:r w:rsidR="00613245" w:rsidRPr="00134548">
        <w:rPr>
          <w:rFonts w:ascii="Times New Roman" w:hAnsi="Times New Roman"/>
          <w:sz w:val="24"/>
          <w:szCs w:val="24"/>
        </w:rPr>
        <w:t>.</w:t>
      </w:r>
    </w:p>
    <w:p w:rsidR="00A945FD" w:rsidRPr="00134548" w:rsidRDefault="00613245" w:rsidP="00527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548">
        <w:rPr>
          <w:rFonts w:ascii="Times New Roman" w:hAnsi="Times New Roman"/>
          <w:sz w:val="24"/>
          <w:szCs w:val="24"/>
        </w:rPr>
        <w:t xml:space="preserve">Liczba osób </w:t>
      </w:r>
      <w:r w:rsidR="004D2F1F" w:rsidRPr="00134548">
        <w:rPr>
          <w:rFonts w:ascii="Times New Roman" w:hAnsi="Times New Roman"/>
          <w:sz w:val="24"/>
          <w:szCs w:val="24"/>
        </w:rPr>
        <w:t>wchodząca w skład gospodarstwa</w:t>
      </w:r>
      <w:r w:rsidRPr="00134548">
        <w:rPr>
          <w:rFonts w:ascii="Times New Roman" w:hAnsi="Times New Roman"/>
          <w:sz w:val="24"/>
          <w:szCs w:val="24"/>
        </w:rPr>
        <w:t xml:space="preserve"> domow</w:t>
      </w:r>
      <w:r w:rsidR="004D2F1F" w:rsidRPr="00134548">
        <w:rPr>
          <w:rFonts w:ascii="Times New Roman" w:hAnsi="Times New Roman"/>
          <w:sz w:val="24"/>
          <w:szCs w:val="24"/>
        </w:rPr>
        <w:t>ego wpływa na</w:t>
      </w:r>
      <w:r w:rsidRPr="00134548">
        <w:rPr>
          <w:rFonts w:ascii="Times New Roman" w:hAnsi="Times New Roman"/>
          <w:sz w:val="24"/>
          <w:szCs w:val="24"/>
        </w:rPr>
        <w:t xml:space="preserve"> </w:t>
      </w:r>
      <w:r w:rsidR="004D2F1F" w:rsidRPr="00134548">
        <w:rPr>
          <w:rFonts w:ascii="Times New Roman" w:hAnsi="Times New Roman"/>
          <w:sz w:val="24"/>
          <w:szCs w:val="24"/>
        </w:rPr>
        <w:t>strukturę gospodarstw biorąc pod uwagę status na rynku pracy</w:t>
      </w:r>
      <w:r w:rsidRPr="00134548">
        <w:rPr>
          <w:rFonts w:ascii="Times New Roman" w:hAnsi="Times New Roman"/>
          <w:sz w:val="24"/>
          <w:szCs w:val="24"/>
        </w:rPr>
        <w:t xml:space="preserve"> </w:t>
      </w:r>
      <w:r w:rsidR="000D7B7E" w:rsidRPr="00134548">
        <w:rPr>
          <w:rFonts w:ascii="Times New Roman" w:hAnsi="Times New Roman"/>
          <w:sz w:val="24"/>
          <w:szCs w:val="24"/>
        </w:rPr>
        <w:t>członków gospodarstwa</w:t>
      </w:r>
      <w:r w:rsidRPr="00134548">
        <w:rPr>
          <w:rFonts w:ascii="Times New Roman" w:hAnsi="Times New Roman"/>
          <w:sz w:val="24"/>
          <w:szCs w:val="24"/>
        </w:rPr>
        <w:t xml:space="preserve">. </w:t>
      </w:r>
      <w:r w:rsidR="000D7B7E" w:rsidRPr="00134548">
        <w:rPr>
          <w:rFonts w:ascii="Times New Roman" w:hAnsi="Times New Roman"/>
          <w:sz w:val="24"/>
          <w:szCs w:val="24"/>
        </w:rPr>
        <w:t xml:space="preserve">Gospodarstwa </w:t>
      </w:r>
      <w:r w:rsidR="00A945FD" w:rsidRPr="00134548">
        <w:rPr>
          <w:rFonts w:ascii="Times New Roman" w:hAnsi="Times New Roman"/>
          <w:sz w:val="24"/>
          <w:szCs w:val="24"/>
        </w:rPr>
        <w:t>domowe osób pracujących najczęściej składają się z trzech osób (ponad 25%). Równie często mają w swoim składzie dwie lub cztery osoby (ponad 21%). Natomiast wśród tej grupy</w:t>
      </w:r>
      <w:r w:rsidR="00BA27F2">
        <w:rPr>
          <w:rFonts w:ascii="Times New Roman" w:hAnsi="Times New Roman"/>
          <w:sz w:val="24"/>
          <w:szCs w:val="24"/>
        </w:rPr>
        <w:t xml:space="preserve"> – </w:t>
      </w:r>
      <w:r w:rsidR="00A945FD" w:rsidRPr="00134548">
        <w:rPr>
          <w:rFonts w:ascii="Times New Roman" w:hAnsi="Times New Roman"/>
          <w:sz w:val="24"/>
          <w:szCs w:val="24"/>
        </w:rPr>
        <w:t>gospodarstwa jednoosobowe stanowiły ponad 13%.</w:t>
      </w:r>
      <w:r w:rsidR="00A945FD" w:rsidRPr="005133D4">
        <w:rPr>
          <w:rFonts w:ascii="Times New Roman" w:hAnsi="Times New Roman"/>
          <w:i/>
          <w:sz w:val="24"/>
          <w:szCs w:val="24"/>
        </w:rPr>
        <w:t xml:space="preserve"> </w:t>
      </w:r>
    </w:p>
    <w:p w:rsidR="00993D64" w:rsidRPr="00134548" w:rsidRDefault="00993D64" w:rsidP="00527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548">
        <w:rPr>
          <w:rFonts w:ascii="Times New Roman" w:hAnsi="Times New Roman"/>
          <w:sz w:val="24"/>
          <w:szCs w:val="24"/>
        </w:rPr>
        <w:t>Gospodarstwa domowe</w:t>
      </w:r>
      <w:r w:rsidR="00913FE5" w:rsidRPr="00134548">
        <w:rPr>
          <w:rFonts w:ascii="Times New Roman" w:hAnsi="Times New Roman"/>
          <w:sz w:val="24"/>
          <w:szCs w:val="24"/>
        </w:rPr>
        <w:t>,</w:t>
      </w:r>
      <w:r w:rsidRPr="00134548">
        <w:rPr>
          <w:rFonts w:ascii="Times New Roman" w:hAnsi="Times New Roman"/>
          <w:sz w:val="24"/>
          <w:szCs w:val="24"/>
        </w:rPr>
        <w:t xml:space="preserve"> w których nie ma osoby pracującej, ale jest osoba bezrobotna to głównie (74,7%) gospodarstwa mające w swoim składzie maksymalnie trzy osoby.</w:t>
      </w:r>
    </w:p>
    <w:p w:rsidR="00993D64" w:rsidRPr="00134548" w:rsidRDefault="00993D64" w:rsidP="00527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548">
        <w:rPr>
          <w:rFonts w:ascii="Times New Roman" w:hAnsi="Times New Roman"/>
          <w:sz w:val="24"/>
          <w:szCs w:val="24"/>
        </w:rPr>
        <w:t>Inaczej wygląda struktura gospodarstw domowych mających w swoim składzie zarówno osobę pracującą, jak też bezrobotną, wśród których przeszło 90% to gospodarstwa trzy i</w:t>
      </w:r>
      <w:r w:rsidR="00372A38">
        <w:rPr>
          <w:rFonts w:ascii="Times New Roman" w:hAnsi="Times New Roman"/>
          <w:sz w:val="24"/>
          <w:szCs w:val="24"/>
        </w:rPr>
        <w:t> </w:t>
      </w:r>
      <w:r w:rsidRPr="00134548">
        <w:rPr>
          <w:rFonts w:ascii="Times New Roman" w:hAnsi="Times New Roman"/>
          <w:sz w:val="24"/>
          <w:szCs w:val="24"/>
        </w:rPr>
        <w:t>więcej osobowe.</w:t>
      </w:r>
    </w:p>
    <w:p w:rsidR="00A945FD" w:rsidRDefault="00A945FD" w:rsidP="00527A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548">
        <w:rPr>
          <w:rFonts w:ascii="Times New Roman" w:hAnsi="Times New Roman"/>
          <w:sz w:val="24"/>
          <w:szCs w:val="24"/>
        </w:rPr>
        <w:t>Zauważa się, że im mniejsze gospodarstwo domowe tym częściej w jego skład wchodzą osoby bierne zawodowo. Prawie połowa gospodarstw domowych osób biernych zawodowo to</w:t>
      </w:r>
      <w:r w:rsidR="00DF688F">
        <w:rPr>
          <w:rFonts w:ascii="Times New Roman" w:hAnsi="Times New Roman"/>
          <w:sz w:val="24"/>
          <w:szCs w:val="24"/>
        </w:rPr>
        <w:t> </w:t>
      </w:r>
      <w:r w:rsidRPr="00134548">
        <w:rPr>
          <w:rFonts w:ascii="Times New Roman" w:hAnsi="Times New Roman"/>
          <w:sz w:val="24"/>
          <w:szCs w:val="24"/>
        </w:rPr>
        <w:t>gospodarstwa jednoosobowe, a ponad</w:t>
      </w:r>
      <w:r w:rsidR="00B908A5" w:rsidRPr="00134548">
        <w:rPr>
          <w:rFonts w:ascii="Times New Roman" w:hAnsi="Times New Roman"/>
          <w:sz w:val="24"/>
          <w:szCs w:val="24"/>
        </w:rPr>
        <w:t xml:space="preserve"> 36% składało się z dwóch osób.</w:t>
      </w:r>
    </w:p>
    <w:p w:rsidR="00D85497" w:rsidRPr="002F02D8" w:rsidRDefault="00D85497" w:rsidP="002F02D8">
      <w:pPr>
        <w:tabs>
          <w:tab w:val="left" w:pos="6100"/>
        </w:tabs>
        <w:spacing w:before="120" w:after="0"/>
        <w:ind w:left="1134" w:hanging="1134"/>
        <w:jc w:val="both"/>
        <w:rPr>
          <w:rFonts w:ascii="Times New Roman" w:hAnsi="Times New Roman"/>
          <w:b/>
          <w:sz w:val="20"/>
          <w:szCs w:val="20"/>
        </w:rPr>
      </w:pPr>
      <w:r w:rsidRPr="002F02D8">
        <w:rPr>
          <w:rFonts w:ascii="Times New Roman" w:hAnsi="Times New Roman"/>
          <w:b/>
          <w:sz w:val="20"/>
          <w:szCs w:val="20"/>
        </w:rPr>
        <w:t>Tab</w:t>
      </w:r>
      <w:r w:rsidR="002F02D8">
        <w:rPr>
          <w:rFonts w:ascii="Times New Roman" w:hAnsi="Times New Roman"/>
          <w:b/>
          <w:sz w:val="20"/>
          <w:szCs w:val="20"/>
        </w:rPr>
        <w:t>e</w:t>
      </w:r>
      <w:r w:rsidRPr="002F02D8">
        <w:rPr>
          <w:rFonts w:ascii="Times New Roman" w:hAnsi="Times New Roman"/>
          <w:b/>
          <w:sz w:val="20"/>
          <w:szCs w:val="20"/>
        </w:rPr>
        <w:t>l</w:t>
      </w:r>
      <w:r w:rsidR="002F02D8">
        <w:rPr>
          <w:rFonts w:ascii="Times New Roman" w:hAnsi="Times New Roman"/>
          <w:b/>
          <w:sz w:val="20"/>
          <w:szCs w:val="20"/>
        </w:rPr>
        <w:t>a 4</w:t>
      </w:r>
      <w:r w:rsidRPr="002F02D8">
        <w:rPr>
          <w:rFonts w:ascii="Times New Roman" w:hAnsi="Times New Roman"/>
          <w:b/>
          <w:sz w:val="20"/>
          <w:szCs w:val="20"/>
        </w:rPr>
        <w:t>.</w:t>
      </w:r>
      <w:r w:rsidR="002F02D8">
        <w:rPr>
          <w:rFonts w:ascii="Times New Roman" w:hAnsi="Times New Roman"/>
          <w:b/>
          <w:sz w:val="20"/>
          <w:szCs w:val="20"/>
        </w:rPr>
        <w:t>5.</w:t>
      </w:r>
      <w:r w:rsidR="00D67969" w:rsidRPr="002F02D8">
        <w:rPr>
          <w:rFonts w:ascii="Times New Roman" w:hAnsi="Times New Roman"/>
          <w:b/>
          <w:sz w:val="20"/>
          <w:szCs w:val="20"/>
        </w:rPr>
        <w:t xml:space="preserve"> </w:t>
      </w:r>
      <w:r w:rsidRPr="002F02D8">
        <w:rPr>
          <w:rFonts w:ascii="Times New Roman" w:hAnsi="Times New Roman"/>
          <w:b/>
          <w:sz w:val="20"/>
          <w:szCs w:val="20"/>
        </w:rPr>
        <w:t>Gospodarstwa domowe według aktywności ekonomicznej członków gospodarstwa i liczby osób w gospodarstwie domowym</w:t>
      </w:r>
    </w:p>
    <w:tbl>
      <w:tblPr>
        <w:tblW w:w="9154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72"/>
        <w:gridCol w:w="1113"/>
        <w:gridCol w:w="1428"/>
        <w:gridCol w:w="1817"/>
        <w:gridCol w:w="1818"/>
        <w:gridCol w:w="1406"/>
      </w:tblGrid>
      <w:tr w:rsidR="00913FE5" w:rsidRPr="00CA5862" w:rsidTr="00BE2F42">
        <w:trPr>
          <w:trHeight w:val="380"/>
        </w:trPr>
        <w:tc>
          <w:tcPr>
            <w:tcW w:w="1572" w:type="dxa"/>
            <w:vMerge w:val="restart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913FE5" w:rsidRPr="00CA5862" w:rsidRDefault="00913FE5" w:rsidP="0091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Liczba osób w gospodarstwie domowym</w:t>
            </w:r>
          </w:p>
        </w:tc>
        <w:tc>
          <w:tcPr>
            <w:tcW w:w="7582" w:type="dxa"/>
            <w:gridSpan w:val="5"/>
            <w:tcBorders>
              <w:right w:val="nil"/>
            </w:tcBorders>
            <w:shd w:val="clear" w:color="auto" w:fill="auto"/>
            <w:noWrap/>
            <w:vAlign w:val="center"/>
          </w:tcPr>
          <w:p w:rsidR="00913FE5" w:rsidRPr="00CA5862" w:rsidRDefault="00913FE5" w:rsidP="00BE2F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Gospodarstwa domowe</w:t>
            </w:r>
          </w:p>
        </w:tc>
      </w:tr>
      <w:tr w:rsidR="00913FE5" w:rsidRPr="00CA5862" w:rsidTr="00BE2F42">
        <w:trPr>
          <w:trHeight w:val="362"/>
        </w:trPr>
        <w:tc>
          <w:tcPr>
            <w:tcW w:w="1572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13FE5" w:rsidRPr="00CA5862" w:rsidRDefault="00913FE5" w:rsidP="005044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113" w:type="dxa"/>
            <w:vMerge w:val="restart"/>
            <w:shd w:val="clear" w:color="auto" w:fill="auto"/>
            <w:noWrap/>
            <w:vAlign w:val="center"/>
          </w:tcPr>
          <w:p w:rsidR="00913FE5" w:rsidRPr="00CA5862" w:rsidRDefault="00913FE5" w:rsidP="0091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Ogółem</w:t>
            </w:r>
          </w:p>
        </w:tc>
        <w:tc>
          <w:tcPr>
            <w:tcW w:w="3245" w:type="dxa"/>
            <w:gridSpan w:val="2"/>
            <w:shd w:val="clear" w:color="auto" w:fill="auto"/>
            <w:vAlign w:val="center"/>
          </w:tcPr>
          <w:p w:rsidR="00913FE5" w:rsidRPr="00CA5862" w:rsidRDefault="005133D4" w:rsidP="00BE2F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</w:t>
            </w:r>
            <w:r w:rsidR="00913FE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przynajmniej 1 osob</w:t>
            </w:r>
            <w:r w:rsidR="00DF688F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ą</w:t>
            </w:r>
            <w:r w:rsidR="00913FE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pracującą</w:t>
            </w:r>
          </w:p>
        </w:tc>
        <w:tc>
          <w:tcPr>
            <w:tcW w:w="322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913FE5" w:rsidRPr="00CA5862" w:rsidRDefault="005133D4" w:rsidP="00BE2F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b</w:t>
            </w:r>
            <w:r w:rsidR="00913FE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ez osób pracujących</w:t>
            </w:r>
          </w:p>
        </w:tc>
      </w:tr>
      <w:tr w:rsidR="00913FE5" w:rsidRPr="00CA5862" w:rsidTr="00BE2F42">
        <w:trPr>
          <w:trHeight w:val="565"/>
        </w:trPr>
        <w:tc>
          <w:tcPr>
            <w:tcW w:w="1572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13FE5" w:rsidRPr="00CA5862" w:rsidRDefault="00913FE5" w:rsidP="005044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113" w:type="dxa"/>
            <w:vMerge/>
            <w:shd w:val="clear" w:color="auto" w:fill="auto"/>
            <w:noWrap/>
            <w:vAlign w:val="bottom"/>
            <w:hideMark/>
          </w:tcPr>
          <w:p w:rsidR="00913FE5" w:rsidRPr="00CA5862" w:rsidRDefault="00913FE5" w:rsidP="0091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428" w:type="dxa"/>
            <w:shd w:val="clear" w:color="auto" w:fill="auto"/>
            <w:vAlign w:val="bottom"/>
            <w:hideMark/>
          </w:tcPr>
          <w:p w:rsidR="00913FE5" w:rsidRPr="00CA5862" w:rsidRDefault="005133D4" w:rsidP="0091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b</w:t>
            </w:r>
            <w:r w:rsidR="00913FE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ez osób bezrobotnych</w:t>
            </w:r>
          </w:p>
        </w:tc>
        <w:tc>
          <w:tcPr>
            <w:tcW w:w="1817" w:type="dxa"/>
            <w:shd w:val="clear" w:color="auto" w:fill="auto"/>
            <w:vAlign w:val="bottom"/>
            <w:hideMark/>
          </w:tcPr>
          <w:p w:rsidR="00913FE5" w:rsidRPr="00CA5862" w:rsidRDefault="005133D4" w:rsidP="0091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</w:t>
            </w:r>
            <w:r w:rsidR="00913FE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przynajmniej 1 osobą bezrobotną</w:t>
            </w:r>
          </w:p>
        </w:tc>
        <w:tc>
          <w:tcPr>
            <w:tcW w:w="1818" w:type="dxa"/>
            <w:shd w:val="clear" w:color="auto" w:fill="auto"/>
            <w:vAlign w:val="bottom"/>
            <w:hideMark/>
          </w:tcPr>
          <w:p w:rsidR="00913FE5" w:rsidRPr="00CA5862" w:rsidRDefault="005133D4" w:rsidP="0091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</w:t>
            </w:r>
            <w:r w:rsidR="00913FE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przynajmniej 1 osobą bezrobotną</w:t>
            </w:r>
          </w:p>
        </w:tc>
        <w:tc>
          <w:tcPr>
            <w:tcW w:w="1406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913FE5" w:rsidRPr="00CA5862" w:rsidRDefault="005133D4" w:rsidP="0091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b</w:t>
            </w:r>
            <w:r w:rsidR="00913FE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ez osób bezrobotnych</w:t>
            </w:r>
          </w:p>
        </w:tc>
      </w:tr>
      <w:tr w:rsidR="00913FE5" w:rsidRPr="00CA5862" w:rsidTr="00BE2F42">
        <w:trPr>
          <w:trHeight w:val="300"/>
        </w:trPr>
        <w:tc>
          <w:tcPr>
            <w:tcW w:w="1572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913FE5" w:rsidRPr="00CA5862" w:rsidRDefault="00913FE5" w:rsidP="005044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7582" w:type="dxa"/>
            <w:gridSpan w:val="5"/>
            <w:tcBorders>
              <w:right w:val="nil"/>
            </w:tcBorders>
            <w:shd w:val="clear" w:color="auto" w:fill="auto"/>
            <w:noWrap/>
            <w:vAlign w:val="bottom"/>
          </w:tcPr>
          <w:p w:rsidR="00913FE5" w:rsidRPr="00CA5862" w:rsidRDefault="00913FE5" w:rsidP="00913F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i/>
                <w:color w:val="000000"/>
                <w:sz w:val="18"/>
                <w:lang w:eastAsia="pl-PL"/>
              </w:rPr>
              <w:t>Odsetki pionowe</w:t>
            </w:r>
          </w:p>
        </w:tc>
      </w:tr>
      <w:tr w:rsidR="00913FE5" w:rsidRPr="00CA5862" w:rsidTr="002F02D8">
        <w:trPr>
          <w:trHeight w:val="300"/>
        </w:trPr>
        <w:tc>
          <w:tcPr>
            <w:tcW w:w="1572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11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24,0</w:t>
            </w:r>
          </w:p>
        </w:tc>
        <w:tc>
          <w:tcPr>
            <w:tcW w:w="142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13,3</w:t>
            </w:r>
          </w:p>
        </w:tc>
        <w:tc>
          <w:tcPr>
            <w:tcW w:w="18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913FE5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-</w:t>
            </w:r>
          </w:p>
        </w:tc>
        <w:tc>
          <w:tcPr>
            <w:tcW w:w="181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21,4</w:t>
            </w:r>
          </w:p>
        </w:tc>
        <w:tc>
          <w:tcPr>
            <w:tcW w:w="1406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49,5</w:t>
            </w:r>
          </w:p>
        </w:tc>
      </w:tr>
      <w:tr w:rsidR="00913FE5" w:rsidRPr="00CA5862" w:rsidTr="002F02D8">
        <w:trPr>
          <w:trHeight w:val="300"/>
        </w:trPr>
        <w:tc>
          <w:tcPr>
            <w:tcW w:w="15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25,7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21,8</w:t>
            </w:r>
          </w:p>
        </w:tc>
        <w:tc>
          <w:tcPr>
            <w:tcW w:w="18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9,9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28,3</w:t>
            </w:r>
          </w:p>
        </w:tc>
        <w:tc>
          <w:tcPr>
            <w:tcW w:w="140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36,3</w:t>
            </w:r>
          </w:p>
        </w:tc>
      </w:tr>
      <w:tr w:rsidR="00913FE5" w:rsidRPr="00CA5862" w:rsidTr="002F02D8">
        <w:trPr>
          <w:trHeight w:val="300"/>
        </w:trPr>
        <w:tc>
          <w:tcPr>
            <w:tcW w:w="15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20,2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25,6</w:t>
            </w:r>
          </w:p>
        </w:tc>
        <w:tc>
          <w:tcPr>
            <w:tcW w:w="18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25,0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25,0</w:t>
            </w:r>
          </w:p>
        </w:tc>
        <w:tc>
          <w:tcPr>
            <w:tcW w:w="140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8,8</w:t>
            </w:r>
          </w:p>
        </w:tc>
      </w:tr>
      <w:tr w:rsidR="00913FE5" w:rsidRPr="00CA5862" w:rsidTr="002F02D8">
        <w:trPr>
          <w:trHeight w:val="300"/>
        </w:trPr>
        <w:tc>
          <w:tcPr>
            <w:tcW w:w="15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4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16,2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21,7</w:t>
            </w:r>
          </w:p>
        </w:tc>
        <w:tc>
          <w:tcPr>
            <w:tcW w:w="18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29,7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14,0</w:t>
            </w:r>
          </w:p>
        </w:tc>
        <w:tc>
          <w:tcPr>
            <w:tcW w:w="140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3,3</w:t>
            </w:r>
          </w:p>
        </w:tc>
      </w:tr>
      <w:tr w:rsidR="00913FE5" w:rsidRPr="00CA5862" w:rsidTr="002F02D8">
        <w:trPr>
          <w:trHeight w:val="300"/>
        </w:trPr>
        <w:tc>
          <w:tcPr>
            <w:tcW w:w="157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11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7,4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9,6</w:t>
            </w:r>
          </w:p>
        </w:tc>
        <w:tc>
          <w:tcPr>
            <w:tcW w:w="18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17,1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6,4</w:t>
            </w:r>
          </w:p>
        </w:tc>
        <w:tc>
          <w:tcPr>
            <w:tcW w:w="140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1,2</w:t>
            </w:r>
          </w:p>
        </w:tc>
      </w:tr>
      <w:tr w:rsidR="00913FE5" w:rsidRPr="00CA5862" w:rsidTr="002F02D8">
        <w:trPr>
          <w:trHeight w:val="300"/>
        </w:trPr>
        <w:tc>
          <w:tcPr>
            <w:tcW w:w="1572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6 i więcej</w:t>
            </w:r>
          </w:p>
        </w:tc>
        <w:tc>
          <w:tcPr>
            <w:tcW w:w="111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6,5</w:t>
            </w:r>
          </w:p>
        </w:tc>
        <w:tc>
          <w:tcPr>
            <w:tcW w:w="142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8,0</w:t>
            </w:r>
          </w:p>
        </w:tc>
        <w:tc>
          <w:tcPr>
            <w:tcW w:w="18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18,3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5,0</w:t>
            </w:r>
          </w:p>
        </w:tc>
        <w:tc>
          <w:tcPr>
            <w:tcW w:w="1406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4A7" w:rsidRPr="00CA5862" w:rsidRDefault="005044A7" w:rsidP="005044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lang w:eastAsia="pl-PL"/>
              </w:rPr>
              <w:t>0,8</w:t>
            </w:r>
          </w:p>
        </w:tc>
      </w:tr>
    </w:tbl>
    <w:p w:rsidR="00667ED5" w:rsidRPr="00CA5862" w:rsidRDefault="00667ED5" w:rsidP="00667ED5">
      <w:pPr>
        <w:spacing w:after="80"/>
        <w:ind w:firstLine="397"/>
        <w:jc w:val="both"/>
        <w:rPr>
          <w:rFonts w:ascii="Times New Roman" w:hAnsi="Times New Roman"/>
        </w:rPr>
      </w:pPr>
    </w:p>
    <w:p w:rsidR="00581A30" w:rsidRPr="00134548" w:rsidRDefault="00B908A5" w:rsidP="00CC460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548">
        <w:rPr>
          <w:rFonts w:ascii="Times New Roman" w:hAnsi="Times New Roman"/>
          <w:sz w:val="24"/>
          <w:szCs w:val="24"/>
        </w:rPr>
        <w:t>Liczba osób pracujących jest ściśle powiązana z liczbą osób żyjących we wspólnym gospodarstwie domowym. Gospodarstwa</w:t>
      </w:r>
      <w:r w:rsidR="00231D00">
        <w:rPr>
          <w:rFonts w:ascii="Times New Roman" w:hAnsi="Times New Roman"/>
          <w:sz w:val="24"/>
          <w:szCs w:val="24"/>
        </w:rPr>
        <w:t xml:space="preserve"> domowe</w:t>
      </w:r>
      <w:r w:rsidRPr="00134548">
        <w:rPr>
          <w:rFonts w:ascii="Times New Roman" w:hAnsi="Times New Roman"/>
          <w:sz w:val="24"/>
          <w:szCs w:val="24"/>
        </w:rPr>
        <w:t xml:space="preserve">, </w:t>
      </w:r>
      <w:r w:rsidR="00231D00">
        <w:rPr>
          <w:rFonts w:ascii="Times New Roman" w:hAnsi="Times New Roman"/>
          <w:sz w:val="24"/>
          <w:szCs w:val="24"/>
        </w:rPr>
        <w:t xml:space="preserve">w których </w:t>
      </w:r>
      <w:r w:rsidRPr="00134548">
        <w:rPr>
          <w:rFonts w:ascii="Times New Roman" w:hAnsi="Times New Roman"/>
          <w:sz w:val="24"/>
          <w:szCs w:val="24"/>
        </w:rPr>
        <w:t>pracuje jedna osoba</w:t>
      </w:r>
      <w:r w:rsidR="00231D00">
        <w:rPr>
          <w:rFonts w:ascii="Times New Roman" w:hAnsi="Times New Roman"/>
          <w:sz w:val="24"/>
          <w:szCs w:val="24"/>
        </w:rPr>
        <w:t xml:space="preserve"> są </w:t>
      </w:r>
      <w:r w:rsidRPr="00134548">
        <w:rPr>
          <w:rFonts w:ascii="Times New Roman" w:hAnsi="Times New Roman"/>
          <w:sz w:val="24"/>
          <w:szCs w:val="24"/>
        </w:rPr>
        <w:t>najczęściej gospodarstwa</w:t>
      </w:r>
      <w:r w:rsidR="00231D00">
        <w:rPr>
          <w:rFonts w:ascii="Times New Roman" w:hAnsi="Times New Roman"/>
          <w:sz w:val="24"/>
          <w:szCs w:val="24"/>
        </w:rPr>
        <w:t>mi</w:t>
      </w:r>
      <w:r w:rsidRPr="00134548">
        <w:rPr>
          <w:rFonts w:ascii="Times New Roman" w:hAnsi="Times New Roman"/>
          <w:sz w:val="24"/>
          <w:szCs w:val="24"/>
        </w:rPr>
        <w:t xml:space="preserve"> dwuosobow</w:t>
      </w:r>
      <w:r w:rsidR="00231D00">
        <w:rPr>
          <w:rFonts w:ascii="Times New Roman" w:hAnsi="Times New Roman"/>
          <w:sz w:val="24"/>
          <w:szCs w:val="24"/>
        </w:rPr>
        <w:t>ymi</w:t>
      </w:r>
      <w:r w:rsidRPr="00134548">
        <w:rPr>
          <w:rFonts w:ascii="Times New Roman" w:hAnsi="Times New Roman"/>
          <w:sz w:val="24"/>
          <w:szCs w:val="24"/>
        </w:rPr>
        <w:t xml:space="preserve"> (27,3%), a także jednoosobow</w:t>
      </w:r>
      <w:r w:rsidR="00231D00">
        <w:rPr>
          <w:rFonts w:ascii="Times New Roman" w:hAnsi="Times New Roman"/>
          <w:sz w:val="24"/>
          <w:szCs w:val="24"/>
        </w:rPr>
        <w:t>ymi</w:t>
      </w:r>
      <w:r w:rsidRPr="00134548">
        <w:rPr>
          <w:rFonts w:ascii="Times New Roman" w:hAnsi="Times New Roman"/>
          <w:sz w:val="24"/>
          <w:szCs w:val="24"/>
        </w:rPr>
        <w:t xml:space="preserve"> (24,7%). </w:t>
      </w:r>
      <w:r w:rsidR="00DF688F">
        <w:rPr>
          <w:rFonts w:ascii="Times New Roman" w:hAnsi="Times New Roman"/>
          <w:sz w:val="24"/>
          <w:szCs w:val="24"/>
        </w:rPr>
        <w:t>Natomiast g</w:t>
      </w:r>
      <w:r w:rsidR="00581A30" w:rsidRPr="00134548">
        <w:rPr>
          <w:rFonts w:ascii="Times New Roman" w:hAnsi="Times New Roman"/>
          <w:sz w:val="24"/>
          <w:szCs w:val="24"/>
        </w:rPr>
        <w:t xml:space="preserve">ospodarstwa pięcioosobowe i liczniejsze stanowią </w:t>
      </w:r>
      <w:r w:rsidR="00231D00">
        <w:rPr>
          <w:rFonts w:ascii="Times New Roman" w:hAnsi="Times New Roman"/>
          <w:sz w:val="24"/>
          <w:szCs w:val="24"/>
        </w:rPr>
        <w:t>blisko</w:t>
      </w:r>
      <w:r w:rsidR="00581A30" w:rsidRPr="00134548">
        <w:rPr>
          <w:rFonts w:ascii="Times New Roman" w:hAnsi="Times New Roman"/>
          <w:sz w:val="24"/>
          <w:szCs w:val="24"/>
        </w:rPr>
        <w:t xml:space="preserve"> 10% gospodarstw z</w:t>
      </w:r>
      <w:r w:rsidR="00DF688F">
        <w:rPr>
          <w:rFonts w:ascii="Times New Roman" w:hAnsi="Times New Roman"/>
          <w:sz w:val="24"/>
          <w:szCs w:val="24"/>
        </w:rPr>
        <w:t> </w:t>
      </w:r>
      <w:r w:rsidR="00581A30" w:rsidRPr="00134548">
        <w:rPr>
          <w:rFonts w:ascii="Times New Roman" w:hAnsi="Times New Roman"/>
          <w:sz w:val="24"/>
          <w:szCs w:val="24"/>
        </w:rPr>
        <w:t>jedną osob</w:t>
      </w:r>
      <w:r w:rsidR="00DF688F">
        <w:rPr>
          <w:rFonts w:ascii="Times New Roman" w:hAnsi="Times New Roman"/>
          <w:sz w:val="24"/>
          <w:szCs w:val="24"/>
        </w:rPr>
        <w:t>ą</w:t>
      </w:r>
      <w:r w:rsidR="00581A30" w:rsidRPr="00134548">
        <w:rPr>
          <w:rFonts w:ascii="Times New Roman" w:hAnsi="Times New Roman"/>
          <w:sz w:val="24"/>
          <w:szCs w:val="24"/>
        </w:rPr>
        <w:t xml:space="preserve"> pracującą.</w:t>
      </w:r>
    </w:p>
    <w:p w:rsidR="00667ED5" w:rsidRPr="00134548" w:rsidRDefault="00581A30" w:rsidP="00CC460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548">
        <w:rPr>
          <w:rFonts w:ascii="Times New Roman" w:hAnsi="Times New Roman"/>
          <w:sz w:val="24"/>
          <w:szCs w:val="24"/>
        </w:rPr>
        <w:lastRenderedPageBreak/>
        <w:t>W grupie gospodarstw z dwiema osobami pracującymi najczęściej znajdują się trzy- (30,9%) i czteroosobowe gospodarstwa domowe (30,0%). W zbiorowości gospodarstw z</w:t>
      </w:r>
      <w:r w:rsidR="00DF688F">
        <w:rPr>
          <w:rFonts w:ascii="Times New Roman" w:hAnsi="Times New Roman"/>
          <w:sz w:val="24"/>
          <w:szCs w:val="24"/>
        </w:rPr>
        <w:t> </w:t>
      </w:r>
      <w:r w:rsidRPr="00134548">
        <w:rPr>
          <w:rFonts w:ascii="Times New Roman" w:hAnsi="Times New Roman"/>
          <w:sz w:val="24"/>
          <w:szCs w:val="24"/>
        </w:rPr>
        <w:t xml:space="preserve">trzema i więcej osobami pracującymi dominują te najliczniejsze, czyli składające się przynajmniej z sześciu osób (31,8%), a </w:t>
      </w:r>
      <w:r w:rsidR="00DF688F">
        <w:rPr>
          <w:rFonts w:ascii="Times New Roman" w:hAnsi="Times New Roman"/>
          <w:sz w:val="24"/>
          <w:szCs w:val="24"/>
        </w:rPr>
        <w:t xml:space="preserve">w </w:t>
      </w:r>
      <w:r w:rsidRPr="00134548">
        <w:rPr>
          <w:rFonts w:ascii="Times New Roman" w:hAnsi="Times New Roman"/>
          <w:sz w:val="24"/>
          <w:szCs w:val="24"/>
        </w:rPr>
        <w:t>drugiej kolejności – czteroosobowe (29,1%).</w:t>
      </w:r>
    </w:p>
    <w:p w:rsidR="001C7DF4" w:rsidRPr="00CA5862" w:rsidRDefault="001C7DF4" w:rsidP="00011936">
      <w:pPr>
        <w:spacing w:after="80"/>
        <w:ind w:firstLine="397"/>
        <w:jc w:val="both"/>
        <w:rPr>
          <w:rFonts w:ascii="Times New Roman" w:hAnsi="Times New Roman"/>
        </w:rPr>
      </w:pPr>
    </w:p>
    <w:p w:rsidR="002E0EC0" w:rsidRPr="00070AA5" w:rsidRDefault="002E0EC0" w:rsidP="00070AA5">
      <w:pPr>
        <w:spacing w:after="80"/>
        <w:ind w:left="1276" w:hanging="1276"/>
        <w:jc w:val="both"/>
        <w:rPr>
          <w:rFonts w:ascii="Times New Roman" w:hAnsi="Times New Roman"/>
          <w:sz w:val="20"/>
          <w:szCs w:val="20"/>
        </w:rPr>
      </w:pPr>
      <w:r w:rsidRPr="00070AA5">
        <w:rPr>
          <w:rFonts w:ascii="Times New Roman" w:hAnsi="Times New Roman"/>
          <w:b/>
          <w:sz w:val="20"/>
          <w:szCs w:val="20"/>
        </w:rPr>
        <w:t>W</w:t>
      </w:r>
      <w:r w:rsidR="00070AA5">
        <w:rPr>
          <w:rFonts w:ascii="Times New Roman" w:hAnsi="Times New Roman"/>
          <w:b/>
          <w:sz w:val="20"/>
          <w:szCs w:val="20"/>
        </w:rPr>
        <w:t>ykres 4.7</w:t>
      </w:r>
      <w:r w:rsidRPr="00070AA5">
        <w:rPr>
          <w:rFonts w:ascii="Times New Roman" w:hAnsi="Times New Roman"/>
          <w:b/>
          <w:sz w:val="20"/>
          <w:szCs w:val="20"/>
        </w:rPr>
        <w:t xml:space="preserve">. </w:t>
      </w:r>
      <w:r w:rsidR="00FD1198" w:rsidRPr="00070AA5">
        <w:rPr>
          <w:rFonts w:ascii="Times New Roman" w:hAnsi="Times New Roman"/>
          <w:b/>
          <w:sz w:val="20"/>
          <w:szCs w:val="20"/>
        </w:rPr>
        <w:t>Struktura</w:t>
      </w:r>
      <w:r w:rsidRPr="00070AA5">
        <w:rPr>
          <w:rFonts w:ascii="Times New Roman" w:hAnsi="Times New Roman"/>
          <w:b/>
          <w:sz w:val="20"/>
          <w:szCs w:val="20"/>
        </w:rPr>
        <w:t xml:space="preserve"> gospodarstw domowych z osobami </w:t>
      </w:r>
      <w:r w:rsidR="00FD1198" w:rsidRPr="00070AA5">
        <w:rPr>
          <w:rFonts w:ascii="Times New Roman" w:hAnsi="Times New Roman"/>
          <w:b/>
          <w:sz w:val="20"/>
          <w:szCs w:val="20"/>
        </w:rPr>
        <w:t>pracującymi</w:t>
      </w:r>
      <w:r w:rsidRPr="00070AA5">
        <w:rPr>
          <w:rFonts w:ascii="Times New Roman" w:hAnsi="Times New Roman"/>
          <w:b/>
          <w:sz w:val="20"/>
          <w:szCs w:val="20"/>
        </w:rPr>
        <w:t xml:space="preserve"> według liczby osób </w:t>
      </w:r>
      <w:r w:rsidR="00FD1198" w:rsidRPr="00070AA5">
        <w:rPr>
          <w:rFonts w:ascii="Times New Roman" w:hAnsi="Times New Roman"/>
          <w:b/>
          <w:sz w:val="20"/>
          <w:szCs w:val="20"/>
        </w:rPr>
        <w:t>pracujących</w:t>
      </w:r>
      <w:r w:rsidR="00070AA5">
        <w:rPr>
          <w:rFonts w:ascii="Times New Roman" w:hAnsi="Times New Roman"/>
          <w:b/>
          <w:sz w:val="20"/>
          <w:szCs w:val="20"/>
        </w:rPr>
        <w:t xml:space="preserve"> w </w:t>
      </w:r>
      <w:r w:rsidRPr="00070AA5">
        <w:rPr>
          <w:rFonts w:ascii="Times New Roman" w:hAnsi="Times New Roman"/>
          <w:b/>
          <w:sz w:val="20"/>
          <w:szCs w:val="20"/>
        </w:rPr>
        <w:t>gospodarstwie domowym</w:t>
      </w:r>
      <w:r w:rsidR="00FD1198" w:rsidRPr="00070AA5">
        <w:rPr>
          <w:rFonts w:ascii="Times New Roman" w:hAnsi="Times New Roman"/>
          <w:b/>
          <w:sz w:val="20"/>
          <w:szCs w:val="20"/>
        </w:rPr>
        <w:t xml:space="preserve"> i łącznej liczby osób w gospodarstwie domowym</w:t>
      </w:r>
      <w:r w:rsidR="00134548" w:rsidRPr="00070AA5">
        <w:rPr>
          <w:rFonts w:ascii="Times New Roman" w:hAnsi="Times New Roman"/>
          <w:b/>
          <w:sz w:val="20"/>
          <w:szCs w:val="20"/>
        </w:rPr>
        <w:t xml:space="preserve"> (w%)</w:t>
      </w:r>
    </w:p>
    <w:p w:rsidR="006D71BF" w:rsidRPr="00CA5862" w:rsidRDefault="00B43C1D" w:rsidP="00011936">
      <w:pPr>
        <w:spacing w:after="80"/>
        <w:ind w:firstLine="397"/>
        <w:jc w:val="both"/>
        <w:rPr>
          <w:rFonts w:ascii="Times New Roman" w:hAnsi="Times New Roman"/>
        </w:rPr>
      </w:pPr>
      <w:r w:rsidRPr="00B43C1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96.9pt;margin-top:234.9pt;width:255.65pt;height:23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filled="f" stroked="f">
            <v:textbox>
              <w:txbxContent>
                <w:p w:rsidR="006F747E" w:rsidRPr="00CC6C66" w:rsidRDefault="006F747E" w:rsidP="00CC6C66">
                  <w:pPr>
                    <w:jc w:val="center"/>
                    <w:rPr>
                      <w:sz w:val="20"/>
                    </w:rPr>
                  </w:pPr>
                  <w:r w:rsidRPr="00CC6C66">
                    <w:rPr>
                      <w:sz w:val="20"/>
                    </w:rPr>
                    <w:t>liczba osób w gospodarstwie domowym</w:t>
                  </w:r>
                </w:p>
              </w:txbxContent>
            </v:textbox>
          </v:shape>
        </w:pict>
      </w:r>
      <w:r w:rsidR="00243E92" w:rsidRPr="00CA5862">
        <w:rPr>
          <w:rFonts w:ascii="Times New Roman" w:hAnsi="Times New Roman"/>
          <w:noProof/>
          <w:lang w:eastAsia="pl-PL"/>
        </w:rPr>
        <w:drawing>
          <wp:inline distT="0" distB="0" distL="0" distR="0">
            <wp:extent cx="5219700" cy="3095625"/>
            <wp:effectExtent l="0" t="0" r="0" b="0"/>
            <wp:docPr id="7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033DA" w:rsidRDefault="002033DA" w:rsidP="006D71BF">
      <w:pPr>
        <w:spacing w:after="80"/>
        <w:ind w:firstLine="397"/>
        <w:jc w:val="both"/>
        <w:rPr>
          <w:rFonts w:ascii="Times New Roman" w:hAnsi="Times New Roman"/>
          <w:b/>
          <w:sz w:val="24"/>
          <w:szCs w:val="24"/>
        </w:rPr>
      </w:pPr>
    </w:p>
    <w:p w:rsidR="00F50B00" w:rsidRDefault="00F50B00" w:rsidP="00F50B00">
      <w:pPr>
        <w:spacing w:after="8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</w:p>
    <w:p w:rsidR="006D71BF" w:rsidRPr="00A00530" w:rsidRDefault="00B85934" w:rsidP="00A00530">
      <w:pPr>
        <w:spacing w:after="80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A00530">
        <w:rPr>
          <w:rFonts w:ascii="Times New Roman" w:hAnsi="Times New Roman"/>
          <w:b/>
          <w:sz w:val="28"/>
          <w:szCs w:val="28"/>
        </w:rPr>
        <w:t>4</w:t>
      </w:r>
      <w:r w:rsidR="00231D00" w:rsidRPr="00A00530">
        <w:rPr>
          <w:rFonts w:ascii="Times New Roman" w:hAnsi="Times New Roman"/>
          <w:b/>
          <w:sz w:val="28"/>
          <w:szCs w:val="28"/>
        </w:rPr>
        <w:t>.3. Gospodarstwa domowe według aktywności ekono</w:t>
      </w:r>
      <w:r w:rsidR="00F50B00" w:rsidRPr="00A00530">
        <w:rPr>
          <w:rFonts w:ascii="Times New Roman" w:hAnsi="Times New Roman"/>
          <w:b/>
          <w:sz w:val="28"/>
          <w:szCs w:val="28"/>
        </w:rPr>
        <w:t>micznej członków gospodarstwa i </w:t>
      </w:r>
      <w:r w:rsidR="00231D00" w:rsidRPr="00A00530">
        <w:rPr>
          <w:rFonts w:ascii="Times New Roman" w:hAnsi="Times New Roman"/>
          <w:b/>
          <w:sz w:val="28"/>
          <w:szCs w:val="28"/>
        </w:rPr>
        <w:t>grup wieku osób w gospodarstwie</w:t>
      </w:r>
    </w:p>
    <w:p w:rsidR="00F50B00" w:rsidRDefault="00F50B00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43B28" w:rsidRDefault="00F43B28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548">
        <w:rPr>
          <w:rFonts w:ascii="Times New Roman" w:hAnsi="Times New Roman"/>
          <w:sz w:val="24"/>
          <w:szCs w:val="24"/>
        </w:rPr>
        <w:t>Aktywność ekonomiczną gospodarstw domowych wyraźnie różnicuje wiek osób wchodzących w ich skład.</w:t>
      </w:r>
      <w:r w:rsidR="006D71BF" w:rsidRPr="00134548">
        <w:rPr>
          <w:rFonts w:ascii="Times New Roman" w:hAnsi="Times New Roman"/>
          <w:sz w:val="24"/>
          <w:szCs w:val="24"/>
        </w:rPr>
        <w:t xml:space="preserve"> </w:t>
      </w:r>
      <w:r w:rsidR="00E76B85" w:rsidRPr="00134548">
        <w:rPr>
          <w:rFonts w:ascii="Times New Roman" w:hAnsi="Times New Roman"/>
          <w:sz w:val="24"/>
          <w:szCs w:val="24"/>
        </w:rPr>
        <w:t>Pokoleniowe grupy wieku są najbardziej syntetyczną miarą charakteryzującą gospodarstwa domowe pod względem demograficznym. Zwykle stosowany podział wyodrębnia gospodarstwa, w skład których wchodzą osoby młode (w wieku 0-29 lat), w średnim wieku (30-59 lat), osoby starsze (w wieku 60 lat i więcej) oraz pozostałe gospodarstwa domowe, których skład pokoleniowy ludności był bardziej zróżnicowany.</w:t>
      </w:r>
      <w:r w:rsidRPr="00134548">
        <w:rPr>
          <w:rFonts w:ascii="Times New Roman" w:hAnsi="Times New Roman"/>
          <w:sz w:val="24"/>
          <w:szCs w:val="24"/>
        </w:rPr>
        <w:t xml:space="preserve"> </w:t>
      </w:r>
    </w:p>
    <w:p w:rsidR="00F50B00" w:rsidRDefault="00F50B00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0B00" w:rsidRDefault="00F50B00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0B00" w:rsidRDefault="00F50B00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0B00" w:rsidRPr="00134548" w:rsidRDefault="00F50B00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5497" w:rsidRPr="00070AA5" w:rsidRDefault="00D85497" w:rsidP="00070AA5">
      <w:pPr>
        <w:spacing w:after="80"/>
        <w:ind w:left="1418" w:hanging="1418"/>
        <w:jc w:val="both"/>
        <w:rPr>
          <w:rFonts w:ascii="Times New Roman" w:hAnsi="Times New Roman"/>
          <w:b/>
          <w:sz w:val="20"/>
          <w:szCs w:val="20"/>
        </w:rPr>
      </w:pPr>
      <w:r w:rsidRPr="00070AA5">
        <w:rPr>
          <w:rFonts w:ascii="Times New Roman" w:hAnsi="Times New Roman"/>
          <w:b/>
          <w:sz w:val="20"/>
          <w:szCs w:val="20"/>
        </w:rPr>
        <w:lastRenderedPageBreak/>
        <w:t>Tab</w:t>
      </w:r>
      <w:r w:rsidR="00070AA5" w:rsidRPr="00070AA5">
        <w:rPr>
          <w:rFonts w:ascii="Times New Roman" w:hAnsi="Times New Roman"/>
          <w:b/>
          <w:sz w:val="20"/>
          <w:szCs w:val="20"/>
        </w:rPr>
        <w:t>e</w:t>
      </w:r>
      <w:r w:rsidRPr="00070AA5">
        <w:rPr>
          <w:rFonts w:ascii="Times New Roman" w:hAnsi="Times New Roman"/>
          <w:b/>
          <w:sz w:val="20"/>
          <w:szCs w:val="20"/>
        </w:rPr>
        <w:t>l</w:t>
      </w:r>
      <w:r w:rsidR="00070AA5" w:rsidRPr="00070AA5">
        <w:rPr>
          <w:rFonts w:ascii="Times New Roman" w:hAnsi="Times New Roman"/>
          <w:b/>
          <w:sz w:val="20"/>
          <w:szCs w:val="20"/>
        </w:rPr>
        <w:t>a 4</w:t>
      </w:r>
      <w:r w:rsidRPr="00070AA5">
        <w:rPr>
          <w:rFonts w:ascii="Times New Roman" w:hAnsi="Times New Roman"/>
          <w:b/>
          <w:sz w:val="20"/>
          <w:szCs w:val="20"/>
        </w:rPr>
        <w:t>.</w:t>
      </w:r>
      <w:r w:rsidR="00070AA5" w:rsidRPr="00070AA5">
        <w:rPr>
          <w:rFonts w:ascii="Times New Roman" w:hAnsi="Times New Roman"/>
          <w:b/>
          <w:sz w:val="20"/>
          <w:szCs w:val="20"/>
        </w:rPr>
        <w:t>6</w:t>
      </w:r>
      <w:r w:rsidRPr="00070AA5">
        <w:rPr>
          <w:rFonts w:ascii="Times New Roman" w:hAnsi="Times New Roman"/>
          <w:b/>
          <w:sz w:val="20"/>
          <w:szCs w:val="20"/>
        </w:rPr>
        <w:t>.</w:t>
      </w:r>
      <w:r w:rsidR="006C15B7" w:rsidRPr="00070AA5">
        <w:rPr>
          <w:rFonts w:ascii="Times New Roman" w:hAnsi="Times New Roman"/>
          <w:b/>
          <w:sz w:val="20"/>
          <w:szCs w:val="20"/>
        </w:rPr>
        <w:t xml:space="preserve"> </w:t>
      </w:r>
      <w:r w:rsidRPr="00070AA5">
        <w:rPr>
          <w:rFonts w:ascii="Times New Roman" w:hAnsi="Times New Roman"/>
          <w:b/>
          <w:sz w:val="20"/>
          <w:szCs w:val="20"/>
        </w:rPr>
        <w:t>Gospodarstwa domowe według aktywności ekono</w:t>
      </w:r>
      <w:r w:rsidR="00140B5F" w:rsidRPr="00070AA5">
        <w:rPr>
          <w:rFonts w:ascii="Times New Roman" w:hAnsi="Times New Roman"/>
          <w:b/>
          <w:sz w:val="20"/>
          <w:szCs w:val="20"/>
        </w:rPr>
        <w:t>micznej członków gospodarstwa i </w:t>
      </w:r>
      <w:r w:rsidR="00E1366A">
        <w:rPr>
          <w:rFonts w:ascii="Times New Roman" w:hAnsi="Times New Roman"/>
          <w:b/>
          <w:sz w:val="20"/>
          <w:szCs w:val="20"/>
        </w:rPr>
        <w:t>pokoleniowych grup wieku</w:t>
      </w:r>
    </w:p>
    <w:tbl>
      <w:tblPr>
        <w:tblW w:w="9321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280"/>
        <w:gridCol w:w="1134"/>
        <w:gridCol w:w="1276"/>
        <w:gridCol w:w="1701"/>
        <w:gridCol w:w="1559"/>
        <w:gridCol w:w="1371"/>
      </w:tblGrid>
      <w:tr w:rsidR="00913FE5" w:rsidRPr="00CA5862" w:rsidTr="00412A35">
        <w:trPr>
          <w:trHeight w:val="380"/>
        </w:trPr>
        <w:tc>
          <w:tcPr>
            <w:tcW w:w="2280" w:type="dxa"/>
            <w:vMerge w:val="restart"/>
            <w:tcBorders>
              <w:left w:val="nil"/>
            </w:tcBorders>
            <w:shd w:val="clear" w:color="auto" w:fill="auto"/>
            <w:noWrap/>
            <w:vAlign w:val="center"/>
          </w:tcPr>
          <w:p w:rsidR="00913FE5" w:rsidRPr="00CA5862" w:rsidRDefault="00231D00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913FE5"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okoleniowe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grupy wieku</w:t>
            </w:r>
          </w:p>
        </w:tc>
        <w:tc>
          <w:tcPr>
            <w:tcW w:w="7041" w:type="dxa"/>
            <w:gridSpan w:val="5"/>
            <w:tcBorders>
              <w:right w:val="nil"/>
            </w:tcBorders>
            <w:shd w:val="clear" w:color="auto" w:fill="auto"/>
            <w:noWrap/>
            <w:vAlign w:val="center"/>
          </w:tcPr>
          <w:p w:rsidR="00913FE5" w:rsidRPr="00CA5862" w:rsidRDefault="00913FE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Gospodarstwa domowe</w:t>
            </w:r>
          </w:p>
        </w:tc>
      </w:tr>
      <w:tr w:rsidR="00667ED5" w:rsidRPr="00CA5862" w:rsidTr="00412A35">
        <w:trPr>
          <w:trHeight w:val="362"/>
        </w:trPr>
        <w:tc>
          <w:tcPr>
            <w:tcW w:w="2280" w:type="dxa"/>
            <w:vMerge/>
            <w:tcBorders>
              <w:left w:val="nil"/>
            </w:tcBorders>
            <w:shd w:val="clear" w:color="auto" w:fill="auto"/>
            <w:noWrap/>
            <w:vAlign w:val="center"/>
          </w:tcPr>
          <w:p w:rsidR="00667ED5" w:rsidRPr="00CA5862" w:rsidRDefault="00667ED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:rsidR="00667ED5" w:rsidRPr="00CA5862" w:rsidRDefault="00667ED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Ogółem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67ED5" w:rsidRPr="00CA5862" w:rsidRDefault="00CC6C66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</w:t>
            </w:r>
            <w:r w:rsidR="00667ED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przynajmniej 1 osob</w:t>
            </w:r>
            <w:r w:rsidR="005A39B9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ą</w:t>
            </w:r>
            <w:r w:rsidR="00667ED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pracującą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7ED5" w:rsidRPr="00CA5862" w:rsidRDefault="00CC6C66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b</w:t>
            </w:r>
            <w:r w:rsidR="00667ED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ez osób pracujących, ale z przynajmniej </w:t>
            </w:r>
            <w:r w:rsidR="00412A35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br/>
            </w:r>
            <w:r w:rsidR="00667ED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 osobą bezrobotną</w:t>
            </w:r>
          </w:p>
        </w:tc>
        <w:tc>
          <w:tcPr>
            <w:tcW w:w="1371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667ED5" w:rsidRPr="00CA5862" w:rsidRDefault="00667ED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Pozostałe</w:t>
            </w:r>
            <w:r w:rsidR="00231D0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(bez pracujących </w:t>
            </w:r>
            <w:r w:rsidR="00231D0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br/>
              <w:t>i bez bezrobotnych</w:t>
            </w:r>
            <w:r w:rsidR="00CC6C66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)</w:t>
            </w:r>
          </w:p>
        </w:tc>
      </w:tr>
      <w:tr w:rsidR="00667ED5" w:rsidRPr="00CA5862" w:rsidTr="00412A35">
        <w:trPr>
          <w:trHeight w:val="565"/>
        </w:trPr>
        <w:tc>
          <w:tcPr>
            <w:tcW w:w="228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667ED5" w:rsidRPr="00CA5862" w:rsidRDefault="00667ED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667ED5" w:rsidRPr="00CA5862" w:rsidRDefault="00667ED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7ED5" w:rsidRPr="00CA5862" w:rsidRDefault="00CC6C66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b</w:t>
            </w:r>
            <w:r w:rsidR="00667ED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ez osób bezrobotnych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7ED5" w:rsidRPr="00CA5862" w:rsidRDefault="00CC6C66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</w:t>
            </w:r>
            <w:r w:rsidR="00667ED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przynajmniej </w:t>
            </w:r>
            <w:r w:rsidR="00412A35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br/>
            </w:r>
            <w:r w:rsidR="00667ED5"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 osobą bezrobotną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67ED5" w:rsidRPr="00CA5862" w:rsidRDefault="00667ED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371" w:type="dxa"/>
            <w:vMerge/>
            <w:tcBorders>
              <w:right w:val="nil"/>
            </w:tcBorders>
            <w:shd w:val="clear" w:color="auto" w:fill="auto"/>
            <w:vAlign w:val="center"/>
            <w:hideMark/>
          </w:tcPr>
          <w:p w:rsidR="00667ED5" w:rsidRPr="00CA5862" w:rsidRDefault="00667ED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</w:tr>
      <w:tr w:rsidR="00D85497" w:rsidRPr="00CA5862" w:rsidTr="00F95C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8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hideMark/>
          </w:tcPr>
          <w:p w:rsidR="00D85497" w:rsidRPr="00CA5862" w:rsidRDefault="00913FE5" w:rsidP="00D854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97" w:rsidRPr="00CA5862" w:rsidRDefault="00D85497" w:rsidP="00D85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13 567 999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97" w:rsidRPr="00CA5862" w:rsidRDefault="00D85497" w:rsidP="00D85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7 552 272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97" w:rsidRPr="00CA5862" w:rsidRDefault="00D85497" w:rsidP="00D85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1 128 820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497" w:rsidRPr="00CA5862" w:rsidRDefault="00D85497" w:rsidP="00D85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598 076</w:t>
            </w:r>
          </w:p>
        </w:tc>
        <w:tc>
          <w:tcPr>
            <w:tcW w:w="1371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85497" w:rsidRPr="00CA5862" w:rsidRDefault="00D85497" w:rsidP="00D85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4 288 831</w:t>
            </w:r>
          </w:p>
        </w:tc>
      </w:tr>
      <w:tr w:rsidR="00913FE5" w:rsidRPr="00CA5862" w:rsidTr="00F95C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FE5" w:rsidRPr="00CA5862" w:rsidRDefault="00231D00" w:rsidP="00231D00">
            <w:pPr>
              <w:spacing w:before="20" w:after="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 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gospodarstw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ie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domowy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 są osoby</w:t>
            </w:r>
            <w:r w:rsidR="005A39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041" w:type="dxa"/>
            <w:gridSpan w:val="5"/>
            <w:tcBorders>
              <w:left w:val="nil"/>
            </w:tcBorders>
            <w:shd w:val="clear" w:color="000000" w:fill="auto"/>
            <w:noWrap/>
            <w:vAlign w:val="center"/>
          </w:tcPr>
          <w:p w:rsidR="00913FE5" w:rsidRPr="00CA5862" w:rsidRDefault="00913FE5" w:rsidP="009667B7">
            <w:pPr>
              <w:spacing w:before="20" w:after="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i/>
                <w:color w:val="000000"/>
                <w:sz w:val="18"/>
                <w:lang w:eastAsia="pl-PL"/>
              </w:rPr>
              <w:t>Odsetki pionowe</w:t>
            </w:r>
          </w:p>
        </w:tc>
      </w:tr>
      <w:tr w:rsidR="00D85497" w:rsidRPr="00CA5862" w:rsidTr="00F95C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04A" w:rsidRDefault="00D85497" w:rsidP="00ED3B04">
            <w:pPr>
              <w:spacing w:before="20" w:after="20" w:line="240" w:lineRule="auto"/>
              <w:ind w:left="2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wyłącznie młod</w:t>
            </w:r>
            <w:r w:rsidR="00231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6,9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7,0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8,4</w:t>
            </w:r>
          </w:p>
        </w:tc>
        <w:tc>
          <w:tcPr>
            <w:tcW w:w="1371" w:type="dxa"/>
            <w:tcBorders>
              <w:left w:val="nil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7,4</w:t>
            </w:r>
          </w:p>
        </w:tc>
      </w:tr>
      <w:tr w:rsidR="00D85497" w:rsidRPr="00CA5862" w:rsidTr="00F95C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04A" w:rsidRDefault="00D85497" w:rsidP="00ED3B04">
            <w:pPr>
              <w:spacing w:before="20" w:after="20" w:line="240" w:lineRule="auto"/>
              <w:ind w:left="2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wyłącznie w średnim wieku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15,8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17,4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6,5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23,1</w:t>
            </w:r>
          </w:p>
        </w:tc>
        <w:tc>
          <w:tcPr>
            <w:tcW w:w="1371" w:type="dxa"/>
            <w:tcBorders>
              <w:left w:val="nil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14,3</w:t>
            </w:r>
          </w:p>
        </w:tc>
      </w:tr>
      <w:tr w:rsidR="00D85497" w:rsidRPr="00CA5862" w:rsidTr="00F95C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04A" w:rsidRDefault="00D85497" w:rsidP="00ED3B04">
            <w:pPr>
              <w:spacing w:before="20" w:after="20" w:line="240" w:lineRule="auto"/>
              <w:ind w:left="2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wyłącznie stars</w:t>
            </w:r>
            <w:r w:rsidR="00231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19,3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0,1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1371" w:type="dxa"/>
            <w:tcBorders>
              <w:left w:val="nil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54,7</w:t>
            </w:r>
          </w:p>
        </w:tc>
      </w:tr>
      <w:tr w:rsidR="00D85497" w:rsidRPr="00CA5862" w:rsidTr="00F95C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04A" w:rsidRDefault="00D85497" w:rsidP="00ED3B04">
            <w:pPr>
              <w:spacing w:before="20" w:after="20" w:line="240" w:lineRule="auto"/>
              <w:ind w:left="2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młod</w:t>
            </w:r>
            <w:r w:rsidR="00231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i w średnim wieku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35,7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46,2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65,8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33,1</w:t>
            </w:r>
          </w:p>
        </w:tc>
        <w:tc>
          <w:tcPr>
            <w:tcW w:w="1371" w:type="dxa"/>
            <w:tcBorders>
              <w:left w:val="nil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9,8</w:t>
            </w:r>
          </w:p>
        </w:tc>
      </w:tr>
      <w:tr w:rsidR="00D85497" w:rsidRPr="00CA5862" w:rsidTr="00F95C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04A" w:rsidRDefault="00D85497" w:rsidP="00ED3B04">
            <w:pPr>
              <w:spacing w:before="20" w:after="20" w:line="240" w:lineRule="auto"/>
              <w:ind w:left="2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młod</w:t>
            </w:r>
            <w:r w:rsidR="00231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 osobami starszymi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1,9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4,1</w:t>
            </w:r>
          </w:p>
        </w:tc>
        <w:tc>
          <w:tcPr>
            <w:tcW w:w="1371" w:type="dxa"/>
            <w:tcBorders>
              <w:left w:val="nil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1,8</w:t>
            </w:r>
          </w:p>
        </w:tc>
      </w:tr>
      <w:tr w:rsidR="00D85497" w:rsidRPr="00CA5862" w:rsidTr="00F95C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04A" w:rsidRDefault="00D85497" w:rsidP="00ED3B04">
            <w:pPr>
              <w:spacing w:before="20" w:after="20" w:line="240" w:lineRule="auto"/>
              <w:ind w:left="2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 średnim wieku z osobami starszymi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9,8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10,1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3,9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18,4</w:t>
            </w:r>
          </w:p>
        </w:tc>
        <w:tc>
          <w:tcPr>
            <w:tcW w:w="1371" w:type="dxa"/>
            <w:tcBorders>
              <w:left w:val="nil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9,7</w:t>
            </w:r>
          </w:p>
        </w:tc>
      </w:tr>
      <w:tr w:rsidR="00D85497" w:rsidRPr="00CA5862" w:rsidTr="00F95C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2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04A" w:rsidRDefault="00D85497" w:rsidP="00ED3B04">
            <w:pPr>
              <w:spacing w:before="20" w:after="20" w:line="240" w:lineRule="auto"/>
              <w:ind w:left="2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młod</w:t>
            </w:r>
            <w:r w:rsidR="00231D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i w średnim wieku z osobami starszymi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10,4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13,9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19,1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10,3</w:t>
            </w:r>
          </w:p>
        </w:tc>
        <w:tc>
          <w:tcPr>
            <w:tcW w:w="1371" w:type="dxa"/>
            <w:tcBorders>
              <w:left w:val="nil"/>
              <w:bottom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85497" w:rsidRPr="00CA5862" w:rsidRDefault="00D85497" w:rsidP="00593592">
            <w:pPr>
              <w:spacing w:before="20" w:after="2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2,1</w:t>
            </w:r>
          </w:p>
        </w:tc>
      </w:tr>
    </w:tbl>
    <w:p w:rsidR="00F50B00" w:rsidRDefault="00F50B00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7550E" w:rsidRPr="00134548" w:rsidRDefault="00F7550E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550E">
        <w:rPr>
          <w:rFonts w:ascii="Times New Roman" w:hAnsi="Times New Roman"/>
          <w:sz w:val="24"/>
          <w:szCs w:val="24"/>
        </w:rPr>
        <w:t>Grupa gospodarstw domowych osób pracujących charakteryzuje się tym, że blisko połowa z nich to gospodarstwa składające się z osób młodych i w średnim wieku</w:t>
      </w:r>
      <w:r>
        <w:rPr>
          <w:rFonts w:ascii="Times New Roman" w:hAnsi="Times New Roman"/>
          <w:sz w:val="24"/>
          <w:szCs w:val="24"/>
        </w:rPr>
        <w:t>. W</w:t>
      </w:r>
      <w:r w:rsidRPr="00F7550E">
        <w:rPr>
          <w:rFonts w:ascii="Times New Roman" w:hAnsi="Times New Roman"/>
          <w:sz w:val="24"/>
          <w:szCs w:val="24"/>
        </w:rPr>
        <w:t xml:space="preserve"> prawie co czwartym gospodarstwie mieszka osoba starsza</w:t>
      </w:r>
      <w:r>
        <w:rPr>
          <w:rFonts w:ascii="Times New Roman" w:hAnsi="Times New Roman"/>
          <w:sz w:val="24"/>
          <w:szCs w:val="24"/>
        </w:rPr>
        <w:t>, a w</w:t>
      </w:r>
      <w:r w:rsidRPr="00F7550E">
        <w:rPr>
          <w:rFonts w:ascii="Times New Roman" w:hAnsi="Times New Roman"/>
          <w:sz w:val="24"/>
          <w:szCs w:val="24"/>
        </w:rPr>
        <w:t xml:space="preserve"> ponad 17%</w:t>
      </w:r>
      <w:r w:rsidR="00BA27F2">
        <w:rPr>
          <w:rFonts w:ascii="Times New Roman" w:hAnsi="Times New Roman"/>
          <w:sz w:val="24"/>
          <w:szCs w:val="24"/>
        </w:rPr>
        <w:t xml:space="preserve"> – </w:t>
      </w:r>
      <w:r w:rsidRPr="00F7550E">
        <w:rPr>
          <w:rFonts w:ascii="Times New Roman" w:hAnsi="Times New Roman"/>
          <w:sz w:val="24"/>
          <w:szCs w:val="24"/>
        </w:rPr>
        <w:t>os</w:t>
      </w:r>
      <w:r>
        <w:rPr>
          <w:rFonts w:ascii="Times New Roman" w:hAnsi="Times New Roman"/>
          <w:sz w:val="24"/>
          <w:szCs w:val="24"/>
        </w:rPr>
        <w:t>o</w:t>
      </w:r>
      <w:r w:rsidRPr="00F7550E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 w:rsidR="002B47B2">
        <w:rPr>
          <w:rFonts w:ascii="Times New Roman" w:hAnsi="Times New Roman"/>
          <w:sz w:val="24"/>
          <w:szCs w:val="24"/>
        </w:rPr>
        <w:t xml:space="preserve"> wyłącznie w </w:t>
      </w:r>
      <w:r w:rsidRPr="00F7550E">
        <w:rPr>
          <w:rFonts w:ascii="Times New Roman" w:hAnsi="Times New Roman"/>
          <w:sz w:val="24"/>
          <w:szCs w:val="24"/>
        </w:rPr>
        <w:t>średnim wieku</w:t>
      </w:r>
      <w:r>
        <w:rPr>
          <w:rFonts w:ascii="Times New Roman" w:hAnsi="Times New Roman"/>
          <w:sz w:val="24"/>
          <w:szCs w:val="24"/>
        </w:rPr>
        <w:t>. N</w:t>
      </w:r>
      <w:r w:rsidRPr="00F7550E">
        <w:rPr>
          <w:rFonts w:ascii="Times New Roman" w:hAnsi="Times New Roman"/>
          <w:sz w:val="24"/>
          <w:szCs w:val="24"/>
        </w:rPr>
        <w:t>ieznaczne są udziały gospodarstw z osobami wyłącznie młodymi lub wyłącznie starszymi.</w:t>
      </w:r>
    </w:p>
    <w:p w:rsidR="00326504" w:rsidRPr="00134548" w:rsidRDefault="00326504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548">
        <w:rPr>
          <w:rFonts w:ascii="Times New Roman" w:hAnsi="Times New Roman"/>
          <w:sz w:val="24"/>
          <w:szCs w:val="24"/>
        </w:rPr>
        <w:t xml:space="preserve">Wśród gospodarstw domowych z osobą pracującą i przynajmniej jedną osobą bezrobotną – w porównaniu do gospodarstw bez osoby bezrobotnej w składzie </w:t>
      </w:r>
      <w:r w:rsidR="002353EE">
        <w:rPr>
          <w:rFonts w:ascii="Times New Roman" w:hAnsi="Times New Roman"/>
          <w:sz w:val="24"/>
          <w:szCs w:val="24"/>
        </w:rPr>
        <w:t>–</w:t>
      </w:r>
      <w:r w:rsidRPr="00134548">
        <w:rPr>
          <w:rFonts w:ascii="Times New Roman" w:hAnsi="Times New Roman"/>
          <w:sz w:val="24"/>
          <w:szCs w:val="24"/>
        </w:rPr>
        <w:t xml:space="preserve"> </w:t>
      </w:r>
      <w:r w:rsidR="00061EC2" w:rsidRPr="00134548">
        <w:rPr>
          <w:rFonts w:ascii="Times New Roman" w:hAnsi="Times New Roman"/>
          <w:sz w:val="24"/>
          <w:szCs w:val="24"/>
        </w:rPr>
        <w:t xml:space="preserve">wyższy </w:t>
      </w:r>
      <w:r w:rsidRPr="00134548">
        <w:rPr>
          <w:rFonts w:ascii="Times New Roman" w:hAnsi="Times New Roman"/>
          <w:sz w:val="24"/>
          <w:szCs w:val="24"/>
        </w:rPr>
        <w:t>jest udział gospodarstw złożonych z osób młodych i w średnim wieku, który wyniósł prawie 66%, a</w:t>
      </w:r>
      <w:r w:rsidR="002353EE">
        <w:rPr>
          <w:rFonts w:ascii="Times New Roman" w:hAnsi="Times New Roman"/>
          <w:sz w:val="24"/>
          <w:szCs w:val="24"/>
        </w:rPr>
        <w:t> </w:t>
      </w:r>
      <w:r w:rsidRPr="00134548">
        <w:rPr>
          <w:rFonts w:ascii="Times New Roman" w:hAnsi="Times New Roman"/>
          <w:sz w:val="24"/>
          <w:szCs w:val="24"/>
        </w:rPr>
        <w:t>nieco niższy udział gospodarstw z osobą starszą</w:t>
      </w:r>
      <w:r w:rsidR="00AC001F" w:rsidRPr="00134548">
        <w:rPr>
          <w:rFonts w:ascii="Times New Roman" w:hAnsi="Times New Roman"/>
          <w:sz w:val="24"/>
          <w:szCs w:val="24"/>
        </w:rPr>
        <w:t xml:space="preserve"> (24,2%)</w:t>
      </w:r>
      <w:r w:rsidRPr="00134548">
        <w:rPr>
          <w:rFonts w:ascii="Times New Roman" w:hAnsi="Times New Roman"/>
          <w:sz w:val="24"/>
          <w:szCs w:val="24"/>
        </w:rPr>
        <w:t>.</w:t>
      </w:r>
    </w:p>
    <w:p w:rsidR="00326504" w:rsidRPr="00134548" w:rsidRDefault="006B264C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548">
        <w:rPr>
          <w:rFonts w:ascii="Times New Roman" w:hAnsi="Times New Roman"/>
          <w:sz w:val="24"/>
          <w:szCs w:val="24"/>
        </w:rPr>
        <w:t>I</w:t>
      </w:r>
      <w:r w:rsidR="00326504" w:rsidRPr="00134548">
        <w:rPr>
          <w:rFonts w:ascii="Times New Roman" w:hAnsi="Times New Roman"/>
          <w:sz w:val="24"/>
          <w:szCs w:val="24"/>
        </w:rPr>
        <w:t xml:space="preserve">naczej przedstawia się struktura według pokoleniowych grup wieku </w:t>
      </w:r>
      <w:r w:rsidR="002A3B25" w:rsidRPr="00134548">
        <w:rPr>
          <w:rFonts w:ascii="Times New Roman" w:hAnsi="Times New Roman"/>
          <w:sz w:val="24"/>
          <w:szCs w:val="24"/>
        </w:rPr>
        <w:t>gospodarstw</w:t>
      </w:r>
      <w:r w:rsidR="00134548">
        <w:rPr>
          <w:rFonts w:ascii="Times New Roman" w:hAnsi="Times New Roman"/>
          <w:sz w:val="24"/>
          <w:szCs w:val="24"/>
        </w:rPr>
        <w:t xml:space="preserve"> domowych</w:t>
      </w:r>
      <w:r w:rsidR="00FD1198" w:rsidRPr="00134548">
        <w:rPr>
          <w:rFonts w:ascii="Times New Roman" w:hAnsi="Times New Roman"/>
          <w:sz w:val="24"/>
          <w:szCs w:val="24"/>
        </w:rPr>
        <w:t>,</w:t>
      </w:r>
      <w:r w:rsidR="002A3B25" w:rsidRPr="00134548">
        <w:rPr>
          <w:rFonts w:ascii="Times New Roman" w:hAnsi="Times New Roman"/>
          <w:sz w:val="24"/>
          <w:szCs w:val="24"/>
        </w:rPr>
        <w:t xml:space="preserve"> w których nie ma osoby pracującej, a są osoby bezrobotne. </w:t>
      </w:r>
      <w:r w:rsidR="005459B2" w:rsidRPr="00134548">
        <w:rPr>
          <w:rFonts w:ascii="Times New Roman" w:hAnsi="Times New Roman"/>
          <w:sz w:val="24"/>
          <w:szCs w:val="24"/>
        </w:rPr>
        <w:t xml:space="preserve">Wśród nich </w:t>
      </w:r>
      <w:r w:rsidR="00AC001F" w:rsidRPr="00134548">
        <w:rPr>
          <w:rFonts w:ascii="Times New Roman" w:hAnsi="Times New Roman"/>
          <w:sz w:val="24"/>
          <w:szCs w:val="24"/>
        </w:rPr>
        <w:t>zbliżone były udziały gospodarstw złożonych z osób młodych i w średnim wieku (33,1%) oraz gospodarstw</w:t>
      </w:r>
      <w:r w:rsidR="00FD1198" w:rsidRPr="00134548">
        <w:rPr>
          <w:rFonts w:ascii="Times New Roman" w:hAnsi="Times New Roman"/>
          <w:sz w:val="24"/>
          <w:szCs w:val="24"/>
        </w:rPr>
        <w:t>,</w:t>
      </w:r>
      <w:r w:rsidR="00AC001F" w:rsidRPr="00134548">
        <w:rPr>
          <w:rFonts w:ascii="Times New Roman" w:hAnsi="Times New Roman"/>
          <w:sz w:val="24"/>
          <w:szCs w:val="24"/>
        </w:rPr>
        <w:t xml:space="preserve"> w skład których wchodziła osoba starsza</w:t>
      </w:r>
      <w:r w:rsidR="000C570E">
        <w:rPr>
          <w:rFonts w:ascii="Times New Roman" w:hAnsi="Times New Roman"/>
          <w:sz w:val="24"/>
          <w:szCs w:val="24"/>
        </w:rPr>
        <w:t xml:space="preserve"> wraz z osobami z innych pokoleniowych grup wieku </w:t>
      </w:r>
      <w:r w:rsidR="00AC001F" w:rsidRPr="00134548">
        <w:rPr>
          <w:rFonts w:ascii="Times New Roman" w:hAnsi="Times New Roman"/>
          <w:sz w:val="24"/>
          <w:szCs w:val="24"/>
        </w:rPr>
        <w:t xml:space="preserve">(32,8%). </w:t>
      </w:r>
    </w:p>
    <w:p w:rsidR="00326504" w:rsidRPr="00134548" w:rsidRDefault="00653B66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548">
        <w:rPr>
          <w:rFonts w:ascii="Times New Roman" w:hAnsi="Times New Roman"/>
          <w:sz w:val="24"/>
          <w:szCs w:val="24"/>
        </w:rPr>
        <w:t>Z kolei przeszło połowa gospodarstw domowych</w:t>
      </w:r>
      <w:r w:rsidR="00231D00">
        <w:rPr>
          <w:rFonts w:ascii="Times New Roman" w:hAnsi="Times New Roman"/>
          <w:sz w:val="24"/>
          <w:szCs w:val="24"/>
        </w:rPr>
        <w:t xml:space="preserve"> bez osób pracujących i </w:t>
      </w:r>
      <w:r w:rsidR="00CC6C66">
        <w:rPr>
          <w:rFonts w:ascii="Times New Roman" w:hAnsi="Times New Roman"/>
          <w:sz w:val="24"/>
          <w:szCs w:val="24"/>
        </w:rPr>
        <w:t>bez bezrobotnych</w:t>
      </w:r>
      <w:r w:rsidRPr="00134548">
        <w:rPr>
          <w:rFonts w:ascii="Times New Roman" w:hAnsi="Times New Roman"/>
          <w:sz w:val="24"/>
          <w:szCs w:val="24"/>
        </w:rPr>
        <w:t xml:space="preserve"> </w:t>
      </w:r>
      <w:r w:rsidR="00CC6C66">
        <w:rPr>
          <w:rFonts w:ascii="Times New Roman" w:hAnsi="Times New Roman"/>
          <w:sz w:val="24"/>
          <w:szCs w:val="24"/>
        </w:rPr>
        <w:t>to</w:t>
      </w:r>
      <w:r w:rsidRPr="00134548">
        <w:rPr>
          <w:rFonts w:ascii="Times New Roman" w:hAnsi="Times New Roman"/>
          <w:sz w:val="24"/>
          <w:szCs w:val="24"/>
        </w:rPr>
        <w:t xml:space="preserve"> </w:t>
      </w:r>
      <w:r w:rsidR="00CC6C66">
        <w:rPr>
          <w:rFonts w:ascii="Times New Roman" w:hAnsi="Times New Roman"/>
          <w:sz w:val="24"/>
          <w:szCs w:val="24"/>
        </w:rPr>
        <w:t>gospodarstwa osób</w:t>
      </w:r>
      <w:r w:rsidRPr="00134548">
        <w:rPr>
          <w:rFonts w:ascii="Times New Roman" w:hAnsi="Times New Roman"/>
          <w:sz w:val="24"/>
          <w:szCs w:val="24"/>
        </w:rPr>
        <w:t xml:space="preserve"> wyłącznie </w:t>
      </w:r>
      <w:r w:rsidR="00A53344" w:rsidRPr="00134548">
        <w:rPr>
          <w:rFonts w:ascii="Times New Roman" w:hAnsi="Times New Roman"/>
          <w:sz w:val="24"/>
          <w:szCs w:val="24"/>
        </w:rPr>
        <w:t>starsz</w:t>
      </w:r>
      <w:r w:rsidR="00CC6C66">
        <w:rPr>
          <w:rFonts w:ascii="Times New Roman" w:hAnsi="Times New Roman"/>
          <w:sz w:val="24"/>
          <w:szCs w:val="24"/>
        </w:rPr>
        <w:t>ych</w:t>
      </w:r>
      <w:r w:rsidR="00A53344" w:rsidRPr="00134548">
        <w:rPr>
          <w:rFonts w:ascii="Times New Roman" w:hAnsi="Times New Roman"/>
          <w:sz w:val="24"/>
          <w:szCs w:val="24"/>
        </w:rPr>
        <w:t>, a 14,3% stanowiły gospodarstwa złożone z osób młodych i w średnim wieku</w:t>
      </w:r>
      <w:r w:rsidR="001B5B2E" w:rsidRPr="00134548">
        <w:rPr>
          <w:rFonts w:ascii="Times New Roman" w:hAnsi="Times New Roman"/>
          <w:sz w:val="24"/>
          <w:szCs w:val="24"/>
        </w:rPr>
        <w:t>.</w:t>
      </w:r>
      <w:r w:rsidR="00A53344" w:rsidRPr="00134548">
        <w:rPr>
          <w:rFonts w:ascii="Times New Roman" w:hAnsi="Times New Roman"/>
          <w:sz w:val="24"/>
          <w:szCs w:val="24"/>
        </w:rPr>
        <w:t xml:space="preserve"> </w:t>
      </w:r>
      <w:r w:rsidRPr="00134548">
        <w:rPr>
          <w:rFonts w:ascii="Times New Roman" w:hAnsi="Times New Roman"/>
          <w:sz w:val="24"/>
          <w:szCs w:val="24"/>
        </w:rPr>
        <w:t xml:space="preserve">Wśród tej zbiorowości </w:t>
      </w:r>
      <w:r w:rsidR="00A53344" w:rsidRPr="00134548">
        <w:rPr>
          <w:rFonts w:ascii="Times New Roman" w:hAnsi="Times New Roman"/>
          <w:sz w:val="24"/>
          <w:szCs w:val="24"/>
        </w:rPr>
        <w:t xml:space="preserve">gospodarstw – </w:t>
      </w:r>
      <w:r w:rsidR="002353EE">
        <w:rPr>
          <w:rFonts w:ascii="Times New Roman" w:hAnsi="Times New Roman"/>
          <w:sz w:val="24"/>
          <w:szCs w:val="24"/>
        </w:rPr>
        <w:lastRenderedPageBreak/>
        <w:t>w </w:t>
      </w:r>
      <w:r w:rsidR="00A53344" w:rsidRPr="00134548">
        <w:rPr>
          <w:rFonts w:ascii="Times New Roman" w:hAnsi="Times New Roman"/>
          <w:sz w:val="24"/>
          <w:szCs w:val="24"/>
        </w:rPr>
        <w:t xml:space="preserve">porównaniu do pozostałych typów </w:t>
      </w:r>
      <w:r w:rsidR="00304FDF">
        <w:rPr>
          <w:rFonts w:ascii="Times New Roman" w:hAnsi="Times New Roman"/>
          <w:sz w:val="24"/>
          <w:szCs w:val="24"/>
        </w:rPr>
        <w:t>–</w:t>
      </w:r>
      <w:r w:rsidR="00A53344" w:rsidRPr="00134548">
        <w:rPr>
          <w:rFonts w:ascii="Times New Roman" w:hAnsi="Times New Roman"/>
          <w:sz w:val="24"/>
          <w:szCs w:val="24"/>
        </w:rPr>
        <w:t xml:space="preserve"> </w:t>
      </w:r>
      <w:r w:rsidRPr="00134548">
        <w:rPr>
          <w:rFonts w:ascii="Times New Roman" w:hAnsi="Times New Roman"/>
          <w:sz w:val="24"/>
          <w:szCs w:val="24"/>
        </w:rPr>
        <w:t xml:space="preserve">najniższy jest udział </w:t>
      </w:r>
      <w:r w:rsidR="00A53344" w:rsidRPr="00134548">
        <w:rPr>
          <w:rFonts w:ascii="Times New Roman" w:hAnsi="Times New Roman"/>
          <w:sz w:val="24"/>
          <w:szCs w:val="24"/>
        </w:rPr>
        <w:t xml:space="preserve">(13,6%) </w:t>
      </w:r>
      <w:r w:rsidRPr="00134548">
        <w:rPr>
          <w:rFonts w:ascii="Times New Roman" w:hAnsi="Times New Roman"/>
          <w:sz w:val="24"/>
          <w:szCs w:val="24"/>
        </w:rPr>
        <w:t>gospodarstw</w:t>
      </w:r>
      <w:r w:rsidR="00807317" w:rsidRPr="00134548">
        <w:rPr>
          <w:rFonts w:ascii="Times New Roman" w:hAnsi="Times New Roman"/>
          <w:sz w:val="24"/>
          <w:szCs w:val="24"/>
        </w:rPr>
        <w:t>,</w:t>
      </w:r>
      <w:r w:rsidRPr="00134548">
        <w:rPr>
          <w:rFonts w:ascii="Times New Roman" w:hAnsi="Times New Roman"/>
          <w:sz w:val="24"/>
          <w:szCs w:val="24"/>
        </w:rPr>
        <w:t xml:space="preserve"> </w:t>
      </w:r>
      <w:r w:rsidR="00A53344" w:rsidRPr="00134548">
        <w:rPr>
          <w:rFonts w:ascii="Times New Roman" w:hAnsi="Times New Roman"/>
          <w:sz w:val="24"/>
          <w:szCs w:val="24"/>
        </w:rPr>
        <w:t xml:space="preserve">w skład których oprócz osób młodych i w średnim wieku wchodzi osoba </w:t>
      </w:r>
      <w:r w:rsidR="00CC6C66">
        <w:rPr>
          <w:rFonts w:ascii="Times New Roman" w:hAnsi="Times New Roman"/>
          <w:sz w:val="24"/>
          <w:szCs w:val="24"/>
        </w:rPr>
        <w:t>w wieku 60 lat i więcej</w:t>
      </w:r>
      <w:r w:rsidR="00A53344" w:rsidRPr="00134548">
        <w:rPr>
          <w:rFonts w:ascii="Times New Roman" w:hAnsi="Times New Roman"/>
          <w:sz w:val="24"/>
          <w:szCs w:val="24"/>
        </w:rPr>
        <w:t>.</w:t>
      </w:r>
    </w:p>
    <w:p w:rsidR="00C63987" w:rsidRPr="00134548" w:rsidRDefault="00C63987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548">
        <w:rPr>
          <w:rFonts w:ascii="Times New Roman" w:hAnsi="Times New Roman"/>
          <w:sz w:val="24"/>
          <w:szCs w:val="24"/>
        </w:rPr>
        <w:t xml:space="preserve">Pokoleniowe grupy wieku </w:t>
      </w:r>
      <w:r w:rsidR="00CC6C66">
        <w:rPr>
          <w:rFonts w:ascii="Times New Roman" w:hAnsi="Times New Roman"/>
          <w:sz w:val="24"/>
          <w:szCs w:val="24"/>
        </w:rPr>
        <w:t xml:space="preserve">osób wchodzących w skład gospodarstwa domowego </w:t>
      </w:r>
      <w:r w:rsidRPr="00134548">
        <w:rPr>
          <w:rFonts w:ascii="Times New Roman" w:hAnsi="Times New Roman"/>
          <w:sz w:val="24"/>
          <w:szCs w:val="24"/>
        </w:rPr>
        <w:t>różnicują również liczbę osób pracujących w gospodarstwach domowych z osobami pracującymi.</w:t>
      </w:r>
    </w:p>
    <w:p w:rsidR="003B065C" w:rsidRDefault="00546BDA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Gospodarstwa złożone z osób młodych i w średnim wieku stanowią najwyższe udziały wśród gospodarstw domowych zarówno z jedn</w:t>
      </w:r>
      <w:r w:rsidR="00304FDF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osob</w:t>
      </w:r>
      <w:r w:rsidR="00304FDF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pracującą, jak te</w:t>
      </w:r>
      <w:r w:rsidR="00CC6C66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 xml:space="preserve"> z dwoma i trzema osobami</w:t>
      </w:r>
      <w:r w:rsidR="00CC6C66">
        <w:rPr>
          <w:rFonts w:ascii="Times New Roman" w:hAnsi="Times New Roman"/>
          <w:sz w:val="24"/>
          <w:szCs w:val="24"/>
        </w:rPr>
        <w:t xml:space="preserve"> pracującymi</w:t>
      </w:r>
      <w:r>
        <w:rPr>
          <w:rFonts w:ascii="Times New Roman" w:hAnsi="Times New Roman"/>
          <w:sz w:val="24"/>
          <w:szCs w:val="24"/>
        </w:rPr>
        <w:t xml:space="preserve">. </w:t>
      </w:r>
      <w:r w:rsidR="00BA532D" w:rsidRPr="00134548">
        <w:rPr>
          <w:rFonts w:ascii="Times New Roman" w:hAnsi="Times New Roman"/>
          <w:sz w:val="24"/>
          <w:szCs w:val="24"/>
        </w:rPr>
        <w:t>Wśród gospodarstw z jedn</w:t>
      </w:r>
      <w:r w:rsidR="00C63987" w:rsidRPr="00134548">
        <w:rPr>
          <w:rFonts w:ascii="Times New Roman" w:hAnsi="Times New Roman"/>
          <w:sz w:val="24"/>
          <w:szCs w:val="24"/>
        </w:rPr>
        <w:t>ą</w:t>
      </w:r>
      <w:r w:rsidR="00BA532D" w:rsidRPr="00134548">
        <w:rPr>
          <w:rFonts w:ascii="Times New Roman" w:hAnsi="Times New Roman"/>
          <w:sz w:val="24"/>
          <w:szCs w:val="24"/>
        </w:rPr>
        <w:t xml:space="preserve"> osob</w:t>
      </w:r>
      <w:r w:rsidR="00CC6C66">
        <w:rPr>
          <w:rFonts w:ascii="Times New Roman" w:hAnsi="Times New Roman"/>
          <w:sz w:val="24"/>
          <w:szCs w:val="24"/>
        </w:rPr>
        <w:t>ą</w:t>
      </w:r>
      <w:r w:rsidR="00BA532D" w:rsidRPr="00134548">
        <w:rPr>
          <w:rFonts w:ascii="Times New Roman" w:hAnsi="Times New Roman"/>
          <w:sz w:val="24"/>
          <w:szCs w:val="24"/>
        </w:rPr>
        <w:t xml:space="preserve"> pracując</w:t>
      </w:r>
      <w:r>
        <w:rPr>
          <w:rFonts w:ascii="Times New Roman" w:hAnsi="Times New Roman"/>
          <w:sz w:val="24"/>
          <w:szCs w:val="24"/>
        </w:rPr>
        <w:t>ą</w:t>
      </w:r>
      <w:r w:rsidR="00CC6C66">
        <w:rPr>
          <w:rFonts w:ascii="Times New Roman" w:hAnsi="Times New Roman"/>
          <w:sz w:val="24"/>
          <w:szCs w:val="24"/>
        </w:rPr>
        <w:t xml:space="preserve"> udział takich gospodarstw wynosi</w:t>
      </w:r>
      <w:r>
        <w:rPr>
          <w:rFonts w:ascii="Times New Roman" w:hAnsi="Times New Roman"/>
          <w:sz w:val="24"/>
          <w:szCs w:val="24"/>
        </w:rPr>
        <w:t xml:space="preserve"> 34,5%. Kolejna grupa to gospodarstwa złożone z osób </w:t>
      </w:r>
      <w:r w:rsidR="00BA532D" w:rsidRPr="00134548">
        <w:rPr>
          <w:rFonts w:ascii="Times New Roman" w:hAnsi="Times New Roman"/>
          <w:sz w:val="24"/>
          <w:szCs w:val="24"/>
        </w:rPr>
        <w:t>wyłącznie w średnim wieku (24,3%), a także – w średnim wieku z osobami starszymi (14,3%)</w:t>
      </w:r>
      <w:r w:rsidR="005E7139">
        <w:rPr>
          <w:rFonts w:ascii="Times New Roman" w:hAnsi="Times New Roman"/>
          <w:sz w:val="24"/>
          <w:szCs w:val="24"/>
        </w:rPr>
        <w:t>, a odsetek g</w:t>
      </w:r>
      <w:r w:rsidR="003B065C">
        <w:rPr>
          <w:rFonts w:ascii="Times New Roman" w:hAnsi="Times New Roman"/>
          <w:sz w:val="24"/>
          <w:szCs w:val="24"/>
        </w:rPr>
        <w:t xml:space="preserve">ospodarstw osób pracujących wyłącznie młodych </w:t>
      </w:r>
      <w:r w:rsidR="005E7139">
        <w:rPr>
          <w:rFonts w:ascii="Times New Roman" w:hAnsi="Times New Roman"/>
          <w:sz w:val="24"/>
          <w:szCs w:val="24"/>
        </w:rPr>
        <w:t xml:space="preserve">wyniósł </w:t>
      </w:r>
      <w:r w:rsidR="003B065C">
        <w:rPr>
          <w:rFonts w:ascii="Times New Roman" w:hAnsi="Times New Roman"/>
          <w:sz w:val="24"/>
          <w:szCs w:val="24"/>
        </w:rPr>
        <w:t>9,3%.</w:t>
      </w:r>
    </w:p>
    <w:p w:rsidR="00AE6964" w:rsidRDefault="00AE6964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Również wśród gospodarstw gdzie są dwie osoby pracujące najwyższy </w:t>
      </w:r>
      <w:r w:rsidR="003B065C">
        <w:rPr>
          <w:rFonts w:ascii="Times New Roman" w:hAnsi="Times New Roman"/>
          <w:sz w:val="24"/>
          <w:szCs w:val="24"/>
        </w:rPr>
        <w:t xml:space="preserve">(60,8%) jest udział gospodarstw złożonych </w:t>
      </w:r>
      <w:r w:rsidR="00304FDF">
        <w:rPr>
          <w:rFonts w:ascii="Times New Roman" w:hAnsi="Times New Roman"/>
          <w:sz w:val="24"/>
          <w:szCs w:val="24"/>
        </w:rPr>
        <w:t xml:space="preserve">z </w:t>
      </w:r>
      <w:r w:rsidR="003B065C">
        <w:rPr>
          <w:rFonts w:ascii="Times New Roman" w:hAnsi="Times New Roman"/>
          <w:sz w:val="24"/>
          <w:szCs w:val="24"/>
        </w:rPr>
        <w:t>osób młodych i w średnim wieku</w:t>
      </w:r>
      <w:r>
        <w:rPr>
          <w:rFonts w:ascii="Times New Roman" w:hAnsi="Times New Roman"/>
          <w:sz w:val="24"/>
          <w:szCs w:val="24"/>
        </w:rPr>
        <w:t xml:space="preserve">. Jeszcze wyższy (63,0%) </w:t>
      </w:r>
      <w:r w:rsidR="005E7139">
        <w:rPr>
          <w:rFonts w:ascii="Times New Roman" w:hAnsi="Times New Roman"/>
          <w:sz w:val="24"/>
          <w:szCs w:val="24"/>
        </w:rPr>
        <w:t>odsetek</w:t>
      </w:r>
      <w:r>
        <w:rPr>
          <w:rFonts w:ascii="Times New Roman" w:hAnsi="Times New Roman"/>
          <w:sz w:val="24"/>
          <w:szCs w:val="24"/>
        </w:rPr>
        <w:t xml:space="preserve"> tego typu gospodarstw obserwuje się </w:t>
      </w:r>
      <w:r w:rsidR="00BA532D" w:rsidRPr="00134548">
        <w:rPr>
          <w:rFonts w:ascii="Times New Roman" w:hAnsi="Times New Roman"/>
          <w:sz w:val="24"/>
          <w:szCs w:val="24"/>
        </w:rPr>
        <w:t>wśród gospodarstw z trzema i więcej osobami pracującymi</w:t>
      </w:r>
      <w:r>
        <w:rPr>
          <w:rFonts w:ascii="Times New Roman" w:hAnsi="Times New Roman"/>
          <w:sz w:val="24"/>
          <w:szCs w:val="24"/>
        </w:rPr>
        <w:t>.</w:t>
      </w:r>
      <w:r w:rsidR="00044D64">
        <w:rPr>
          <w:rFonts w:ascii="Times New Roman" w:hAnsi="Times New Roman"/>
          <w:sz w:val="24"/>
          <w:szCs w:val="24"/>
        </w:rPr>
        <w:t xml:space="preserve"> </w:t>
      </w:r>
    </w:p>
    <w:p w:rsidR="00044D64" w:rsidRDefault="00044D64" w:rsidP="00F50B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Wśród gospodarstw domowych z dwoma i trzema osobami pracującymi znaczne są również udziały gospodarstw domowych trzypokoleniowych składających się z osób młodych</w:t>
      </w:r>
      <w:r w:rsidR="006F791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 średnim wieku i z osobami starszymi, które wynoszą odpowiednio: 15,5% i</w:t>
      </w:r>
      <w:r w:rsidR="006F791D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30,4%.</w:t>
      </w:r>
    </w:p>
    <w:p w:rsidR="00044D64" w:rsidRDefault="00044D64" w:rsidP="00134548">
      <w:pPr>
        <w:spacing w:before="120" w:after="0"/>
        <w:jc w:val="both"/>
        <w:rPr>
          <w:rFonts w:ascii="Times New Roman" w:hAnsi="Times New Roman"/>
          <w:b/>
          <w:sz w:val="24"/>
          <w:szCs w:val="24"/>
        </w:rPr>
      </w:pPr>
    </w:p>
    <w:p w:rsidR="00667ED5" w:rsidRPr="00F95CB4" w:rsidRDefault="00667ED5" w:rsidP="00F95CB4">
      <w:pPr>
        <w:spacing w:before="120" w:after="0"/>
        <w:ind w:left="1276" w:hanging="1276"/>
        <w:jc w:val="both"/>
        <w:rPr>
          <w:rFonts w:ascii="Times New Roman" w:hAnsi="Times New Roman"/>
          <w:sz w:val="20"/>
          <w:szCs w:val="20"/>
        </w:rPr>
      </w:pPr>
      <w:r w:rsidRPr="00F95CB4">
        <w:rPr>
          <w:rFonts w:ascii="Times New Roman" w:hAnsi="Times New Roman"/>
          <w:b/>
          <w:sz w:val="20"/>
          <w:szCs w:val="20"/>
        </w:rPr>
        <w:t>W</w:t>
      </w:r>
      <w:r w:rsidR="00F95CB4">
        <w:rPr>
          <w:rFonts w:ascii="Times New Roman" w:hAnsi="Times New Roman"/>
          <w:b/>
          <w:sz w:val="20"/>
          <w:szCs w:val="20"/>
        </w:rPr>
        <w:t>ykres 4.8.</w:t>
      </w:r>
      <w:r w:rsidRPr="00F95CB4">
        <w:rPr>
          <w:rFonts w:ascii="Times New Roman" w:hAnsi="Times New Roman"/>
          <w:b/>
          <w:sz w:val="20"/>
          <w:szCs w:val="20"/>
        </w:rPr>
        <w:t xml:space="preserve"> </w:t>
      </w:r>
      <w:r w:rsidR="00FD1198" w:rsidRPr="00F95CB4">
        <w:rPr>
          <w:rFonts w:ascii="Times New Roman" w:hAnsi="Times New Roman"/>
          <w:b/>
          <w:sz w:val="20"/>
          <w:szCs w:val="20"/>
        </w:rPr>
        <w:t>Struktura</w:t>
      </w:r>
      <w:r w:rsidRPr="00F95CB4">
        <w:rPr>
          <w:rFonts w:ascii="Times New Roman" w:hAnsi="Times New Roman"/>
          <w:b/>
          <w:sz w:val="20"/>
          <w:szCs w:val="20"/>
        </w:rPr>
        <w:t xml:space="preserve"> gospodarstw domowych z osobami </w:t>
      </w:r>
      <w:r w:rsidR="00FD1198" w:rsidRPr="00F95CB4">
        <w:rPr>
          <w:rFonts w:ascii="Times New Roman" w:hAnsi="Times New Roman"/>
          <w:b/>
          <w:sz w:val="20"/>
          <w:szCs w:val="20"/>
        </w:rPr>
        <w:t>pracującymi</w:t>
      </w:r>
      <w:r w:rsidRPr="00F95CB4">
        <w:rPr>
          <w:rFonts w:ascii="Times New Roman" w:hAnsi="Times New Roman"/>
          <w:b/>
          <w:sz w:val="20"/>
          <w:szCs w:val="20"/>
        </w:rPr>
        <w:t xml:space="preserve"> według liczby osób </w:t>
      </w:r>
      <w:r w:rsidR="00FD1198" w:rsidRPr="00F95CB4">
        <w:rPr>
          <w:rFonts w:ascii="Times New Roman" w:hAnsi="Times New Roman"/>
          <w:b/>
          <w:sz w:val="20"/>
          <w:szCs w:val="20"/>
        </w:rPr>
        <w:t>pracujących</w:t>
      </w:r>
      <w:r w:rsidR="00F95CB4">
        <w:rPr>
          <w:rFonts w:ascii="Times New Roman" w:hAnsi="Times New Roman"/>
          <w:b/>
          <w:sz w:val="20"/>
          <w:szCs w:val="20"/>
        </w:rPr>
        <w:t xml:space="preserve"> w </w:t>
      </w:r>
      <w:r w:rsidRPr="00F95CB4">
        <w:rPr>
          <w:rFonts w:ascii="Times New Roman" w:hAnsi="Times New Roman"/>
          <w:b/>
          <w:sz w:val="20"/>
          <w:szCs w:val="20"/>
        </w:rPr>
        <w:t>gospodarstwie domowym</w:t>
      </w:r>
      <w:r w:rsidR="00FD1198" w:rsidRPr="00F95CB4">
        <w:rPr>
          <w:rFonts w:ascii="Times New Roman" w:hAnsi="Times New Roman"/>
          <w:b/>
          <w:sz w:val="20"/>
          <w:szCs w:val="20"/>
        </w:rPr>
        <w:t xml:space="preserve"> i pokoleniowych grup wieku</w:t>
      </w:r>
      <w:r w:rsidR="00134548" w:rsidRPr="00F95CB4">
        <w:rPr>
          <w:rFonts w:ascii="Times New Roman" w:hAnsi="Times New Roman"/>
          <w:b/>
          <w:sz w:val="20"/>
          <w:szCs w:val="20"/>
        </w:rPr>
        <w:t xml:space="preserve"> (w%)</w:t>
      </w:r>
    </w:p>
    <w:p w:rsidR="00667ED5" w:rsidRPr="00CA5862" w:rsidRDefault="00667ED5" w:rsidP="00667ED5">
      <w:pPr>
        <w:spacing w:after="80"/>
        <w:ind w:firstLine="397"/>
        <w:jc w:val="both"/>
        <w:rPr>
          <w:rFonts w:ascii="Times New Roman" w:hAnsi="Times New Roman"/>
        </w:rPr>
      </w:pPr>
      <w:r w:rsidRPr="00CA5862">
        <w:rPr>
          <w:rFonts w:ascii="Times New Roman" w:hAnsi="Times New Roman"/>
          <w:noProof/>
          <w:lang w:eastAsia="pl-PL"/>
        </w:rPr>
        <w:drawing>
          <wp:inline distT="0" distB="0" distL="0" distR="0">
            <wp:extent cx="5581498" cy="2765145"/>
            <wp:effectExtent l="0" t="0" r="0" b="0"/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D71BF" w:rsidRPr="00CA5862" w:rsidRDefault="006D71BF" w:rsidP="00B42D55">
      <w:pPr>
        <w:spacing w:after="80"/>
        <w:ind w:firstLine="397"/>
        <w:jc w:val="both"/>
        <w:rPr>
          <w:rFonts w:ascii="Times New Roman" w:hAnsi="Times New Roman"/>
        </w:rPr>
      </w:pPr>
    </w:p>
    <w:p w:rsidR="006D71BF" w:rsidRPr="00A00530" w:rsidRDefault="00B85934" w:rsidP="00A00530">
      <w:pPr>
        <w:spacing w:after="80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A00530">
        <w:rPr>
          <w:rFonts w:ascii="Times New Roman" w:hAnsi="Times New Roman"/>
          <w:b/>
          <w:sz w:val="28"/>
          <w:szCs w:val="28"/>
        </w:rPr>
        <w:lastRenderedPageBreak/>
        <w:t>4</w:t>
      </w:r>
      <w:r w:rsidR="00CC6C66" w:rsidRPr="00A00530">
        <w:rPr>
          <w:rFonts w:ascii="Times New Roman" w:hAnsi="Times New Roman"/>
          <w:b/>
          <w:sz w:val="28"/>
          <w:szCs w:val="28"/>
        </w:rPr>
        <w:t>.</w:t>
      </w:r>
      <w:r w:rsidRPr="00A00530">
        <w:rPr>
          <w:rFonts w:ascii="Times New Roman" w:hAnsi="Times New Roman"/>
          <w:b/>
          <w:sz w:val="28"/>
          <w:szCs w:val="28"/>
        </w:rPr>
        <w:t>4</w:t>
      </w:r>
      <w:r w:rsidR="00CC6C66" w:rsidRPr="00A00530">
        <w:rPr>
          <w:rFonts w:ascii="Times New Roman" w:hAnsi="Times New Roman"/>
          <w:b/>
          <w:sz w:val="28"/>
          <w:szCs w:val="28"/>
        </w:rPr>
        <w:t>. Gospodarstwa domowe według aktywności ekonomicznej członków gospodarstwa i</w:t>
      </w:r>
      <w:r w:rsidR="006F791D" w:rsidRPr="00A00530">
        <w:rPr>
          <w:rFonts w:ascii="Times New Roman" w:hAnsi="Times New Roman"/>
          <w:b/>
          <w:sz w:val="28"/>
          <w:szCs w:val="28"/>
        </w:rPr>
        <w:t> </w:t>
      </w:r>
      <w:r w:rsidR="00CC6C66" w:rsidRPr="00A00530">
        <w:rPr>
          <w:rFonts w:ascii="Times New Roman" w:hAnsi="Times New Roman"/>
          <w:b/>
          <w:sz w:val="28"/>
          <w:szCs w:val="28"/>
        </w:rPr>
        <w:t>składu rodzinnego</w:t>
      </w:r>
    </w:p>
    <w:p w:rsidR="00BF4DA0" w:rsidRDefault="00BF4DA0" w:rsidP="00420228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67969" w:rsidRDefault="00D67969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4D64">
        <w:rPr>
          <w:rFonts w:ascii="Times New Roman" w:hAnsi="Times New Roman"/>
          <w:sz w:val="24"/>
          <w:szCs w:val="24"/>
        </w:rPr>
        <w:t>Charakteryzując gospodarstwa domowe ze względu na status na rynku pracy członków gospodarstwa warto również przedstawić analizę w powiązaniu z typem gospodarstwa w</w:t>
      </w:r>
      <w:r w:rsidR="006F791D">
        <w:rPr>
          <w:rFonts w:ascii="Times New Roman" w:hAnsi="Times New Roman"/>
          <w:sz w:val="24"/>
          <w:szCs w:val="24"/>
        </w:rPr>
        <w:t> </w:t>
      </w:r>
      <w:r w:rsidRPr="00044D64">
        <w:rPr>
          <w:rFonts w:ascii="Times New Roman" w:hAnsi="Times New Roman"/>
          <w:sz w:val="24"/>
          <w:szCs w:val="24"/>
        </w:rPr>
        <w:t>jakich mieszkają. Ze względu na liczbę oraz stosunek pokrewieństwa osób w</w:t>
      </w:r>
      <w:r w:rsidR="006F791D">
        <w:rPr>
          <w:rFonts w:ascii="Times New Roman" w:hAnsi="Times New Roman"/>
          <w:sz w:val="24"/>
          <w:szCs w:val="24"/>
        </w:rPr>
        <w:t> </w:t>
      </w:r>
      <w:r w:rsidRPr="00044D64">
        <w:rPr>
          <w:rFonts w:ascii="Times New Roman" w:hAnsi="Times New Roman"/>
          <w:sz w:val="24"/>
          <w:szCs w:val="24"/>
        </w:rPr>
        <w:t xml:space="preserve">gospodarstwie wyróżnić można następujące typy gospodarstw domowych: </w:t>
      </w:r>
      <w:r w:rsidRPr="00044D64">
        <w:rPr>
          <w:rFonts w:ascii="Times New Roman" w:hAnsi="Times New Roman"/>
          <w:b/>
          <w:sz w:val="24"/>
          <w:szCs w:val="24"/>
        </w:rPr>
        <w:t xml:space="preserve">rodzinne </w:t>
      </w:r>
      <w:r w:rsidRPr="00044D64">
        <w:rPr>
          <w:rFonts w:ascii="Times New Roman" w:hAnsi="Times New Roman"/>
          <w:sz w:val="24"/>
          <w:szCs w:val="24"/>
        </w:rPr>
        <w:t xml:space="preserve">(jedno lub więcej rodzinne), w składzie których wyodrębniono co najmniej jedną rodzinę biologiczną – małżeństwo lub partnerów (z dziećmi lub bez dzieci), samotnego rodzica (matkę lub ojca) z dziećmi – bez względu na wiek dzieci i posiadane źródła utrzymania oraz </w:t>
      </w:r>
      <w:r w:rsidRPr="00044D64">
        <w:rPr>
          <w:rFonts w:ascii="Times New Roman" w:hAnsi="Times New Roman"/>
          <w:b/>
          <w:sz w:val="24"/>
          <w:szCs w:val="24"/>
        </w:rPr>
        <w:t>nierodzinne</w:t>
      </w:r>
      <w:r w:rsidRPr="00044D64">
        <w:rPr>
          <w:rFonts w:ascii="Times New Roman" w:hAnsi="Times New Roman"/>
          <w:sz w:val="24"/>
          <w:szCs w:val="24"/>
        </w:rPr>
        <w:t xml:space="preserve"> (jedno lub wieloosobowe).</w:t>
      </w:r>
    </w:p>
    <w:p w:rsidR="00044D64" w:rsidRPr="00044D64" w:rsidRDefault="00044D64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4D64">
        <w:rPr>
          <w:rFonts w:ascii="Times New Roman" w:hAnsi="Times New Roman"/>
          <w:sz w:val="24"/>
          <w:szCs w:val="24"/>
        </w:rPr>
        <w:t>Gospodarstwa domowe osób pracujących zarówn</w:t>
      </w:r>
      <w:r w:rsidR="002B47B2">
        <w:rPr>
          <w:rFonts w:ascii="Times New Roman" w:hAnsi="Times New Roman"/>
          <w:sz w:val="24"/>
          <w:szCs w:val="24"/>
        </w:rPr>
        <w:t>o te mające, jak i nie mające w </w:t>
      </w:r>
      <w:r w:rsidRPr="00044D64">
        <w:rPr>
          <w:rFonts w:ascii="Times New Roman" w:hAnsi="Times New Roman"/>
          <w:sz w:val="24"/>
          <w:szCs w:val="24"/>
        </w:rPr>
        <w:t>swoim składzie osoby bezrobotnej to głównie gospodarstwa rodzinne. Wśród grupy gospodarstw osób pracujących bez osoby bezrobotnej w składzie ich udział wyniósł prawie 85% (w tym jednorodzinnych ponad 75%). Wśród zbi</w:t>
      </w:r>
      <w:r w:rsidR="002B47B2">
        <w:rPr>
          <w:rFonts w:ascii="Times New Roman" w:hAnsi="Times New Roman"/>
          <w:sz w:val="24"/>
          <w:szCs w:val="24"/>
        </w:rPr>
        <w:t>orowości gospodarstw domowych z </w:t>
      </w:r>
      <w:r w:rsidRPr="00044D64">
        <w:rPr>
          <w:rFonts w:ascii="Times New Roman" w:hAnsi="Times New Roman"/>
          <w:sz w:val="24"/>
          <w:szCs w:val="24"/>
        </w:rPr>
        <w:t xml:space="preserve">osobą pracującą prawie połowę (47,5%) stanowią pary z dziećmi a ponad 13% pary bez dzieci. Samotny rodzic z dziećmi stanowi ponad 14% udział w tej grupie gospodarstw domowych. </w:t>
      </w:r>
    </w:p>
    <w:p w:rsidR="00044D64" w:rsidRPr="00044D64" w:rsidRDefault="00044D64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4D64">
        <w:rPr>
          <w:rFonts w:ascii="Times New Roman" w:hAnsi="Times New Roman"/>
          <w:sz w:val="24"/>
          <w:szCs w:val="24"/>
        </w:rPr>
        <w:t>Wśród gospodarstw z osob</w:t>
      </w:r>
      <w:r w:rsidR="00463FA6">
        <w:rPr>
          <w:rFonts w:ascii="Times New Roman" w:hAnsi="Times New Roman"/>
          <w:sz w:val="24"/>
          <w:szCs w:val="24"/>
        </w:rPr>
        <w:t>ą</w:t>
      </w:r>
      <w:r w:rsidRPr="00044D64">
        <w:rPr>
          <w:rFonts w:ascii="Times New Roman" w:hAnsi="Times New Roman"/>
          <w:sz w:val="24"/>
          <w:szCs w:val="24"/>
        </w:rPr>
        <w:t xml:space="preserve"> pracując</w:t>
      </w:r>
      <w:r w:rsidR="00463FA6">
        <w:rPr>
          <w:rFonts w:ascii="Times New Roman" w:hAnsi="Times New Roman"/>
          <w:sz w:val="24"/>
          <w:szCs w:val="24"/>
        </w:rPr>
        <w:t>ą</w:t>
      </w:r>
      <w:r w:rsidRPr="00044D64">
        <w:rPr>
          <w:rFonts w:ascii="Times New Roman" w:hAnsi="Times New Roman"/>
          <w:sz w:val="24"/>
          <w:szCs w:val="24"/>
        </w:rPr>
        <w:t xml:space="preserve"> i bezrobotn</w:t>
      </w:r>
      <w:r w:rsidR="00463FA6">
        <w:rPr>
          <w:rFonts w:ascii="Times New Roman" w:hAnsi="Times New Roman"/>
          <w:sz w:val="24"/>
          <w:szCs w:val="24"/>
        </w:rPr>
        <w:t>ą</w:t>
      </w:r>
      <w:r w:rsidRPr="00044D64">
        <w:rPr>
          <w:rFonts w:ascii="Times New Roman" w:hAnsi="Times New Roman"/>
          <w:sz w:val="24"/>
          <w:szCs w:val="24"/>
        </w:rPr>
        <w:t xml:space="preserve"> w składzie wyższy był udział gospodarstw rodzinnych i wyniósł prawie 99% (w tym jednorodzinnych nieco ponad 80%). Wyższy był również udział par z dziećmi (61,8%), niższe natomiast udziały par bez dzieci (7,2%) i samotn</w:t>
      </w:r>
      <w:r w:rsidR="00463FA6">
        <w:rPr>
          <w:rFonts w:ascii="Times New Roman" w:hAnsi="Times New Roman"/>
          <w:sz w:val="24"/>
          <w:szCs w:val="24"/>
        </w:rPr>
        <w:t>ych rodziców z dziećmi (11,4%).</w:t>
      </w:r>
    </w:p>
    <w:p w:rsidR="00044D64" w:rsidRPr="00044D64" w:rsidRDefault="00044D64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4D64">
        <w:rPr>
          <w:rFonts w:ascii="Times New Roman" w:hAnsi="Times New Roman"/>
          <w:sz w:val="24"/>
          <w:szCs w:val="24"/>
        </w:rPr>
        <w:t xml:space="preserve">Należy jednak podkreślić, że wśród zbiorowości tych gospodarstw </w:t>
      </w:r>
      <w:r w:rsidR="006F791D">
        <w:rPr>
          <w:rFonts w:ascii="Times New Roman" w:hAnsi="Times New Roman"/>
          <w:sz w:val="24"/>
          <w:szCs w:val="24"/>
        </w:rPr>
        <w:t xml:space="preserve"> –</w:t>
      </w:r>
      <w:r w:rsidRPr="00044D64">
        <w:rPr>
          <w:rFonts w:ascii="Times New Roman" w:hAnsi="Times New Roman"/>
          <w:sz w:val="24"/>
          <w:szCs w:val="24"/>
        </w:rPr>
        <w:t xml:space="preserve"> w</w:t>
      </w:r>
      <w:r w:rsidR="006F791D">
        <w:rPr>
          <w:rFonts w:ascii="Times New Roman" w:hAnsi="Times New Roman"/>
          <w:sz w:val="24"/>
          <w:szCs w:val="24"/>
        </w:rPr>
        <w:t xml:space="preserve"> </w:t>
      </w:r>
      <w:r w:rsidRPr="00044D64">
        <w:rPr>
          <w:rFonts w:ascii="Times New Roman" w:hAnsi="Times New Roman"/>
          <w:sz w:val="24"/>
          <w:szCs w:val="24"/>
        </w:rPr>
        <w:t>porównaniu do</w:t>
      </w:r>
      <w:r w:rsidR="006F791D">
        <w:rPr>
          <w:rFonts w:ascii="Times New Roman" w:hAnsi="Times New Roman"/>
          <w:sz w:val="24"/>
          <w:szCs w:val="24"/>
        </w:rPr>
        <w:t> </w:t>
      </w:r>
      <w:r w:rsidRPr="00044D64">
        <w:rPr>
          <w:rFonts w:ascii="Times New Roman" w:hAnsi="Times New Roman"/>
          <w:sz w:val="24"/>
          <w:szCs w:val="24"/>
        </w:rPr>
        <w:t xml:space="preserve">tych gdzie nie ma bezrobotnych </w:t>
      </w:r>
      <w:r w:rsidR="00A62F32">
        <w:rPr>
          <w:rFonts w:ascii="Times New Roman" w:hAnsi="Times New Roman"/>
          <w:sz w:val="24"/>
          <w:szCs w:val="24"/>
        </w:rPr>
        <w:t>–</w:t>
      </w:r>
      <w:r w:rsidR="006F791D">
        <w:rPr>
          <w:rFonts w:ascii="Times New Roman" w:hAnsi="Times New Roman"/>
          <w:sz w:val="24"/>
          <w:szCs w:val="24"/>
        </w:rPr>
        <w:t xml:space="preserve"> </w:t>
      </w:r>
      <w:r w:rsidRPr="00044D64">
        <w:rPr>
          <w:rFonts w:ascii="Times New Roman" w:hAnsi="Times New Roman"/>
          <w:sz w:val="24"/>
          <w:szCs w:val="24"/>
        </w:rPr>
        <w:t xml:space="preserve">wyższy jest </w:t>
      </w:r>
      <w:r w:rsidR="005E7139">
        <w:rPr>
          <w:rFonts w:ascii="Times New Roman" w:hAnsi="Times New Roman"/>
          <w:sz w:val="24"/>
          <w:szCs w:val="24"/>
        </w:rPr>
        <w:t>odsetek</w:t>
      </w:r>
      <w:r w:rsidRPr="00044D64">
        <w:rPr>
          <w:rFonts w:ascii="Times New Roman" w:hAnsi="Times New Roman"/>
          <w:sz w:val="24"/>
          <w:szCs w:val="24"/>
        </w:rPr>
        <w:t xml:space="preserve"> gospodarstw domowych dwurodzinnych (18,4% wobec 9,4%). Z kolei wśród gospodarstw osób pracujących bez bezrobotnych znaczący jest udział gospodarstw nierodzinnych (15,3%) i są to w decydowanej większości gospodarstwa jednoosobowe (13,3%). </w:t>
      </w:r>
    </w:p>
    <w:p w:rsidR="00BF4DA0" w:rsidRDefault="00BF4DA0" w:rsidP="00044D64">
      <w:pPr>
        <w:spacing w:before="120" w:after="0"/>
        <w:jc w:val="both"/>
        <w:rPr>
          <w:rFonts w:ascii="Times New Roman" w:hAnsi="Times New Roman"/>
          <w:b/>
          <w:szCs w:val="24"/>
        </w:rPr>
      </w:pPr>
    </w:p>
    <w:p w:rsidR="00BF4DA0" w:rsidRDefault="00BF4DA0" w:rsidP="00044D64">
      <w:pPr>
        <w:spacing w:before="120" w:after="0"/>
        <w:jc w:val="both"/>
        <w:rPr>
          <w:rFonts w:ascii="Times New Roman" w:hAnsi="Times New Roman"/>
          <w:b/>
          <w:szCs w:val="24"/>
        </w:rPr>
      </w:pPr>
    </w:p>
    <w:p w:rsidR="00BF4DA0" w:rsidRDefault="00BF4DA0" w:rsidP="00044D64">
      <w:pPr>
        <w:spacing w:before="120" w:after="0"/>
        <w:jc w:val="both"/>
        <w:rPr>
          <w:rFonts w:ascii="Times New Roman" w:hAnsi="Times New Roman"/>
          <w:b/>
          <w:szCs w:val="24"/>
        </w:rPr>
      </w:pPr>
    </w:p>
    <w:p w:rsidR="00BF4DA0" w:rsidRDefault="00BF4DA0" w:rsidP="00044D64">
      <w:pPr>
        <w:spacing w:before="120" w:after="0"/>
        <w:jc w:val="both"/>
        <w:rPr>
          <w:rFonts w:ascii="Times New Roman" w:hAnsi="Times New Roman"/>
          <w:b/>
          <w:szCs w:val="24"/>
        </w:rPr>
      </w:pPr>
    </w:p>
    <w:p w:rsidR="00BF4DA0" w:rsidRDefault="00BF4DA0" w:rsidP="00044D64">
      <w:pPr>
        <w:spacing w:before="120" w:after="0"/>
        <w:jc w:val="both"/>
        <w:rPr>
          <w:rFonts w:ascii="Times New Roman" w:hAnsi="Times New Roman"/>
          <w:b/>
          <w:szCs w:val="24"/>
        </w:rPr>
      </w:pPr>
    </w:p>
    <w:p w:rsidR="00BF4DA0" w:rsidRDefault="00BF4DA0" w:rsidP="00044D64">
      <w:pPr>
        <w:spacing w:before="120" w:after="0"/>
        <w:jc w:val="both"/>
        <w:rPr>
          <w:rFonts w:ascii="Times New Roman" w:hAnsi="Times New Roman"/>
          <w:b/>
          <w:szCs w:val="24"/>
        </w:rPr>
      </w:pPr>
    </w:p>
    <w:p w:rsidR="00D67969" w:rsidRPr="00F95CB4" w:rsidRDefault="00D67969" w:rsidP="00F95CB4">
      <w:pPr>
        <w:spacing w:before="120" w:after="0"/>
        <w:ind w:left="1276" w:hanging="1276"/>
        <w:jc w:val="both"/>
        <w:rPr>
          <w:rFonts w:ascii="Times New Roman" w:hAnsi="Times New Roman"/>
          <w:b/>
          <w:sz w:val="20"/>
          <w:szCs w:val="20"/>
        </w:rPr>
      </w:pPr>
      <w:r w:rsidRPr="00F95CB4">
        <w:rPr>
          <w:rFonts w:ascii="Times New Roman" w:hAnsi="Times New Roman"/>
          <w:b/>
          <w:sz w:val="20"/>
          <w:szCs w:val="20"/>
        </w:rPr>
        <w:lastRenderedPageBreak/>
        <w:t>Tab</w:t>
      </w:r>
      <w:r w:rsidR="00F95CB4" w:rsidRPr="00F95CB4">
        <w:rPr>
          <w:rFonts w:ascii="Times New Roman" w:hAnsi="Times New Roman"/>
          <w:b/>
          <w:sz w:val="20"/>
          <w:szCs w:val="20"/>
        </w:rPr>
        <w:t>e</w:t>
      </w:r>
      <w:r w:rsidRPr="00F95CB4">
        <w:rPr>
          <w:rFonts w:ascii="Times New Roman" w:hAnsi="Times New Roman"/>
          <w:b/>
          <w:sz w:val="20"/>
          <w:szCs w:val="20"/>
        </w:rPr>
        <w:t>l</w:t>
      </w:r>
      <w:r w:rsidR="00F95CB4" w:rsidRPr="00F95CB4">
        <w:rPr>
          <w:rFonts w:ascii="Times New Roman" w:hAnsi="Times New Roman"/>
          <w:b/>
          <w:sz w:val="20"/>
          <w:szCs w:val="20"/>
        </w:rPr>
        <w:t>a 4</w:t>
      </w:r>
      <w:r w:rsidRPr="00F95CB4">
        <w:rPr>
          <w:rFonts w:ascii="Times New Roman" w:hAnsi="Times New Roman"/>
          <w:b/>
          <w:sz w:val="20"/>
          <w:szCs w:val="20"/>
        </w:rPr>
        <w:t>.</w:t>
      </w:r>
      <w:r w:rsidR="00F95CB4" w:rsidRPr="00F95CB4">
        <w:rPr>
          <w:rFonts w:ascii="Times New Roman" w:hAnsi="Times New Roman"/>
          <w:b/>
          <w:sz w:val="20"/>
          <w:szCs w:val="20"/>
        </w:rPr>
        <w:t>7</w:t>
      </w:r>
      <w:r w:rsidRPr="00F95CB4">
        <w:rPr>
          <w:rFonts w:ascii="Times New Roman" w:hAnsi="Times New Roman"/>
          <w:b/>
          <w:sz w:val="20"/>
          <w:szCs w:val="20"/>
        </w:rPr>
        <w:t>.</w:t>
      </w:r>
      <w:r w:rsidR="00355385" w:rsidRPr="00F95CB4">
        <w:rPr>
          <w:rFonts w:ascii="Times New Roman" w:hAnsi="Times New Roman"/>
          <w:b/>
          <w:sz w:val="20"/>
          <w:szCs w:val="20"/>
        </w:rPr>
        <w:t xml:space="preserve"> </w:t>
      </w:r>
      <w:r w:rsidRPr="00F95CB4">
        <w:rPr>
          <w:rFonts w:ascii="Times New Roman" w:hAnsi="Times New Roman"/>
          <w:b/>
          <w:sz w:val="20"/>
          <w:szCs w:val="20"/>
        </w:rPr>
        <w:t>Gospodarstwa domowe według aktywności ekonomicznej członków gospodarstwa i składu rodzinnego</w:t>
      </w:r>
    </w:p>
    <w:p w:rsidR="00807317" w:rsidRPr="00CA5862" w:rsidRDefault="00807317" w:rsidP="00D67969">
      <w:pPr>
        <w:spacing w:after="8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9246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39"/>
        <w:gridCol w:w="1134"/>
        <w:gridCol w:w="1275"/>
        <w:gridCol w:w="1701"/>
        <w:gridCol w:w="1560"/>
        <w:gridCol w:w="1437"/>
      </w:tblGrid>
      <w:tr w:rsidR="00412A35" w:rsidRPr="00CA5862" w:rsidTr="00D82CBE">
        <w:trPr>
          <w:trHeight w:val="380"/>
        </w:trPr>
        <w:tc>
          <w:tcPr>
            <w:tcW w:w="2139" w:type="dxa"/>
            <w:vMerge w:val="restart"/>
            <w:tcBorders>
              <w:left w:val="nil"/>
            </w:tcBorders>
            <w:shd w:val="clear" w:color="auto" w:fill="auto"/>
            <w:noWrap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Skład rodzinny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gospodarstw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domow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7107" w:type="dxa"/>
            <w:gridSpan w:val="5"/>
            <w:tcBorders>
              <w:right w:val="nil"/>
            </w:tcBorders>
            <w:shd w:val="clear" w:color="auto" w:fill="auto"/>
            <w:noWrap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Gospodarstwa domowe</w:t>
            </w:r>
          </w:p>
        </w:tc>
      </w:tr>
      <w:tr w:rsidR="00412A35" w:rsidRPr="00CA5862" w:rsidTr="00D82CBE">
        <w:trPr>
          <w:trHeight w:val="362"/>
        </w:trPr>
        <w:tc>
          <w:tcPr>
            <w:tcW w:w="2139" w:type="dxa"/>
            <w:vMerge/>
            <w:tcBorders>
              <w:left w:val="nil"/>
            </w:tcBorders>
            <w:shd w:val="clear" w:color="auto" w:fill="auto"/>
            <w:noWrap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Ogółem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przynajmniej 1 osob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ą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pracującą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b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ez osób pracujących, ale z przynajmniej 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br/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 osobą bezrobotną</w:t>
            </w:r>
          </w:p>
        </w:tc>
        <w:tc>
          <w:tcPr>
            <w:tcW w:w="1437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P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ozostałe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(bez pracujących 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br/>
              <w:t>i bez bezrobotnych)</w:t>
            </w:r>
          </w:p>
        </w:tc>
      </w:tr>
      <w:tr w:rsidR="00412A35" w:rsidRPr="00CA5862" w:rsidTr="00412A35">
        <w:trPr>
          <w:trHeight w:val="565"/>
        </w:trPr>
        <w:tc>
          <w:tcPr>
            <w:tcW w:w="2139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b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ez osób bezrobotnych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przynajmniej 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br/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 osobą bezrobotną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437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</w:tr>
      <w:tr w:rsidR="00412A35" w:rsidRPr="00CA5862" w:rsidTr="00412A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1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2A35" w:rsidRPr="00CC6C66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pl-PL"/>
              </w:rPr>
            </w:pPr>
            <w:r w:rsidRPr="00CC6C66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pl-PL"/>
              </w:rPr>
              <w:t>w tysiącach</w:t>
            </w:r>
          </w:p>
        </w:tc>
      </w:tr>
      <w:tr w:rsidR="008618E6" w:rsidRPr="00CA5862" w:rsidTr="00F95C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139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hideMark/>
          </w:tcPr>
          <w:p w:rsidR="008618E6" w:rsidRPr="00CA5862" w:rsidRDefault="008618E6" w:rsidP="008618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E6" w:rsidRPr="00CA5862" w:rsidRDefault="00CC6C66" w:rsidP="00CC6C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13 568,0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E6" w:rsidRPr="00CA5862" w:rsidRDefault="008618E6" w:rsidP="00CC6C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</w:t>
            </w:r>
            <w:r w:rsidR="00CC6C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552</w:t>
            </w:r>
            <w:r w:rsidR="00CC6C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E6" w:rsidRPr="00CA5862" w:rsidRDefault="008618E6" w:rsidP="00CC6C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CC6C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128</w:t>
            </w:r>
            <w:r w:rsidR="00CC6C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,8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8E6" w:rsidRPr="00CA5862" w:rsidRDefault="008618E6" w:rsidP="00CC6C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598</w:t>
            </w:r>
            <w:r w:rsidR="00CC6C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,1</w:t>
            </w:r>
          </w:p>
        </w:tc>
        <w:tc>
          <w:tcPr>
            <w:tcW w:w="1437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618E6" w:rsidRPr="00CA5862" w:rsidRDefault="008618E6" w:rsidP="00CC6C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  <w:r w:rsidR="00CC6C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288</w:t>
            </w:r>
            <w:r w:rsidR="00CC6C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,8</w:t>
            </w:r>
          </w:p>
        </w:tc>
      </w:tr>
      <w:tr w:rsidR="00CC6C66" w:rsidRPr="00CA5862" w:rsidTr="00F95CB4">
        <w:trPr>
          <w:trHeight w:val="300"/>
        </w:trPr>
        <w:tc>
          <w:tcPr>
            <w:tcW w:w="21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CC6C66" w:rsidRPr="00CA5862" w:rsidRDefault="00CC6C66" w:rsidP="00DB3D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07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6C66" w:rsidRPr="00CC6C66" w:rsidRDefault="00CC6C66" w:rsidP="00CC6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CC6C66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pl-PL"/>
              </w:rPr>
              <w:t>w odsetkach pionowych</w:t>
            </w:r>
          </w:p>
        </w:tc>
      </w:tr>
      <w:tr w:rsidR="00D67969" w:rsidRPr="00CA5862" w:rsidTr="00F95CB4">
        <w:trPr>
          <w:trHeight w:val="300"/>
        </w:trPr>
        <w:tc>
          <w:tcPr>
            <w:tcW w:w="21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Rodzinne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72,9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84,7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98,8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74,6</w:t>
            </w: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44,9</w:t>
            </w:r>
          </w:p>
        </w:tc>
      </w:tr>
      <w:tr w:rsidR="00D67969" w:rsidRPr="00CA5862" w:rsidTr="00F95CB4">
        <w:trPr>
          <w:trHeight w:val="300"/>
        </w:trPr>
        <w:tc>
          <w:tcPr>
            <w:tcW w:w="21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Jednorodzinne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65,5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75,3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80,4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68,6</w:t>
            </w: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43,9</w:t>
            </w:r>
          </w:p>
        </w:tc>
      </w:tr>
      <w:tr w:rsidR="00D67969" w:rsidRPr="00CA5862" w:rsidTr="00F95CB4">
        <w:trPr>
          <w:trHeight w:val="300"/>
        </w:trPr>
        <w:tc>
          <w:tcPr>
            <w:tcW w:w="21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ind w:left="22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małżeństwa i partnerzy z dziećmi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35,1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61,8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29,1</w:t>
            </w: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7,0</w:t>
            </w:r>
          </w:p>
        </w:tc>
      </w:tr>
      <w:tr w:rsidR="00D67969" w:rsidRPr="00CA5862" w:rsidTr="00F95CB4">
        <w:trPr>
          <w:trHeight w:val="300"/>
        </w:trPr>
        <w:tc>
          <w:tcPr>
            <w:tcW w:w="21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ind w:left="22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małżeństwa i partnerzy bez dzieci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16,5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13,4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7,2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8,9</w:t>
            </w: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25,6</w:t>
            </w:r>
          </w:p>
        </w:tc>
      </w:tr>
      <w:tr w:rsidR="00D67969" w:rsidRPr="00CA5862" w:rsidTr="00F95CB4">
        <w:trPr>
          <w:trHeight w:val="300"/>
        </w:trPr>
        <w:tc>
          <w:tcPr>
            <w:tcW w:w="21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ind w:left="22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matki z dziećmi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12,0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12,4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9,7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26,9</w:t>
            </w: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9,7</w:t>
            </w:r>
          </w:p>
        </w:tc>
      </w:tr>
      <w:tr w:rsidR="00D67969" w:rsidRPr="00CA5862" w:rsidTr="00F95CB4">
        <w:trPr>
          <w:trHeight w:val="300"/>
        </w:trPr>
        <w:tc>
          <w:tcPr>
            <w:tcW w:w="21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ind w:left="227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ojcowie z dziećmi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3,6</w:t>
            </w: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1,6</w:t>
            </w:r>
          </w:p>
        </w:tc>
      </w:tr>
      <w:tr w:rsidR="00D67969" w:rsidRPr="00CA5862" w:rsidTr="00F95CB4">
        <w:trPr>
          <w:trHeight w:val="300"/>
        </w:trPr>
        <w:tc>
          <w:tcPr>
            <w:tcW w:w="21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Dwu- i więcej-rodzinne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7,4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9,4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18,4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1,0</w:t>
            </w:r>
          </w:p>
        </w:tc>
      </w:tr>
      <w:tr w:rsidR="00D67969" w:rsidRPr="00CA5862" w:rsidTr="00F95CB4">
        <w:trPr>
          <w:trHeight w:val="300"/>
        </w:trPr>
        <w:tc>
          <w:tcPr>
            <w:tcW w:w="21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Nierodzinne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27,1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15,3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25,4</w:t>
            </w: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55,1</w:t>
            </w:r>
          </w:p>
        </w:tc>
      </w:tr>
      <w:tr w:rsidR="00D67969" w:rsidRPr="00CA5862" w:rsidTr="00F95CB4">
        <w:trPr>
          <w:trHeight w:val="300"/>
        </w:trPr>
        <w:tc>
          <w:tcPr>
            <w:tcW w:w="21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jednoosobowe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24,0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13,3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21,4</w:t>
            </w:r>
          </w:p>
        </w:tc>
        <w:tc>
          <w:tcPr>
            <w:tcW w:w="14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49,5</w:t>
            </w:r>
          </w:p>
        </w:tc>
      </w:tr>
      <w:tr w:rsidR="00D67969" w:rsidRPr="00CA5862" w:rsidTr="00F95CB4">
        <w:trPr>
          <w:trHeight w:val="300"/>
        </w:trPr>
        <w:tc>
          <w:tcPr>
            <w:tcW w:w="2139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wielo</w:t>
            </w:r>
            <w:r w:rsidR="00DB3D3C"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sobowe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3,1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4,0</w:t>
            </w:r>
          </w:p>
        </w:tc>
        <w:tc>
          <w:tcPr>
            <w:tcW w:w="1437" w:type="dxa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7969" w:rsidRPr="00CA5862" w:rsidRDefault="00D67969" w:rsidP="00DB3D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5,6</w:t>
            </w:r>
          </w:p>
        </w:tc>
      </w:tr>
    </w:tbl>
    <w:p w:rsidR="00D67969" w:rsidRPr="00CA5862" w:rsidRDefault="00D67969" w:rsidP="00D67969">
      <w:pPr>
        <w:spacing w:after="80"/>
        <w:ind w:firstLine="397"/>
        <w:jc w:val="both"/>
        <w:rPr>
          <w:rFonts w:ascii="Times New Roman" w:hAnsi="Times New Roman"/>
        </w:rPr>
      </w:pPr>
    </w:p>
    <w:p w:rsidR="00D67969" w:rsidRPr="00044D64" w:rsidRDefault="00D67969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4D64">
        <w:rPr>
          <w:rFonts w:ascii="Times New Roman" w:hAnsi="Times New Roman"/>
          <w:sz w:val="24"/>
          <w:szCs w:val="24"/>
        </w:rPr>
        <w:t xml:space="preserve">Gospodarstwa domowe </w:t>
      </w:r>
      <w:r w:rsidR="00CC6C66">
        <w:rPr>
          <w:rFonts w:ascii="Times New Roman" w:hAnsi="Times New Roman"/>
          <w:sz w:val="24"/>
          <w:szCs w:val="24"/>
        </w:rPr>
        <w:t>z przynajmniej jedną osobą</w:t>
      </w:r>
      <w:r w:rsidRPr="00044D64">
        <w:rPr>
          <w:rFonts w:ascii="Times New Roman" w:hAnsi="Times New Roman"/>
          <w:sz w:val="24"/>
          <w:szCs w:val="24"/>
        </w:rPr>
        <w:t xml:space="preserve"> bezrobotn</w:t>
      </w:r>
      <w:r w:rsidR="00CC6C66">
        <w:rPr>
          <w:rFonts w:ascii="Times New Roman" w:hAnsi="Times New Roman"/>
          <w:sz w:val="24"/>
          <w:szCs w:val="24"/>
        </w:rPr>
        <w:t>ą</w:t>
      </w:r>
      <w:r w:rsidR="00017694">
        <w:rPr>
          <w:rFonts w:ascii="Times New Roman" w:hAnsi="Times New Roman"/>
          <w:sz w:val="24"/>
          <w:szCs w:val="24"/>
        </w:rPr>
        <w:t xml:space="preserve"> w składzie, ale bez osób pracujących,</w:t>
      </w:r>
      <w:r w:rsidRPr="00044D64">
        <w:rPr>
          <w:rFonts w:ascii="Times New Roman" w:hAnsi="Times New Roman"/>
          <w:sz w:val="24"/>
          <w:szCs w:val="24"/>
        </w:rPr>
        <w:t xml:space="preserve"> to również najczęściej gospodarstwa rodzinne (74,6%), jednak ¼ z nich to gospodarstwa nierodzinne – głównie jednoosobowe. Przeszło co trzecie gospodarstwo wśród tej zbiorowości stanowią pary z dziećmi. Zwraca również uwagę wysoki udział samotnych matek z dziećmi (prawie 27%)</w:t>
      </w:r>
      <w:r w:rsidR="00017694">
        <w:rPr>
          <w:rFonts w:ascii="Times New Roman" w:hAnsi="Times New Roman"/>
          <w:sz w:val="24"/>
          <w:szCs w:val="24"/>
        </w:rPr>
        <w:t xml:space="preserve"> wśród tego typu gospodarstw domowych</w:t>
      </w:r>
      <w:r w:rsidRPr="00044D64">
        <w:rPr>
          <w:rFonts w:ascii="Times New Roman" w:hAnsi="Times New Roman"/>
          <w:sz w:val="24"/>
          <w:szCs w:val="24"/>
        </w:rPr>
        <w:t>.</w:t>
      </w:r>
    </w:p>
    <w:p w:rsidR="00D67969" w:rsidRPr="00044D64" w:rsidRDefault="00D67969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4D64">
        <w:rPr>
          <w:rFonts w:ascii="Times New Roman" w:hAnsi="Times New Roman"/>
          <w:sz w:val="24"/>
          <w:szCs w:val="24"/>
        </w:rPr>
        <w:t xml:space="preserve">Inaczej wygląda struktura </w:t>
      </w:r>
      <w:r w:rsidR="00017694">
        <w:rPr>
          <w:rFonts w:ascii="Times New Roman" w:hAnsi="Times New Roman"/>
          <w:sz w:val="24"/>
          <w:szCs w:val="24"/>
        </w:rPr>
        <w:t xml:space="preserve">grupy pozostałych </w:t>
      </w:r>
      <w:r w:rsidRPr="00044D64">
        <w:rPr>
          <w:rFonts w:ascii="Times New Roman" w:hAnsi="Times New Roman"/>
          <w:sz w:val="24"/>
          <w:szCs w:val="24"/>
        </w:rPr>
        <w:t xml:space="preserve">gospodarstw domowych </w:t>
      </w:r>
      <w:r w:rsidR="00017694">
        <w:rPr>
          <w:rFonts w:ascii="Times New Roman" w:hAnsi="Times New Roman"/>
          <w:sz w:val="24"/>
          <w:szCs w:val="24"/>
        </w:rPr>
        <w:t xml:space="preserve">– głównie </w:t>
      </w:r>
      <w:r w:rsidRPr="00044D64">
        <w:rPr>
          <w:rFonts w:ascii="Times New Roman" w:hAnsi="Times New Roman"/>
          <w:sz w:val="24"/>
          <w:szCs w:val="24"/>
        </w:rPr>
        <w:t>osób biernych zawodowo</w:t>
      </w:r>
      <w:r w:rsidR="00017694">
        <w:rPr>
          <w:rFonts w:ascii="Times New Roman" w:hAnsi="Times New Roman"/>
          <w:sz w:val="24"/>
          <w:szCs w:val="24"/>
        </w:rPr>
        <w:t xml:space="preserve"> – </w:t>
      </w:r>
      <w:r w:rsidRPr="00044D64">
        <w:rPr>
          <w:rFonts w:ascii="Times New Roman" w:hAnsi="Times New Roman"/>
          <w:sz w:val="24"/>
          <w:szCs w:val="24"/>
        </w:rPr>
        <w:t>spośród których przeszło 55% to gospodarstwa nierodzinne w</w:t>
      </w:r>
      <w:r w:rsidR="00A62F32">
        <w:rPr>
          <w:rFonts w:ascii="Times New Roman" w:hAnsi="Times New Roman"/>
          <w:sz w:val="24"/>
          <w:szCs w:val="24"/>
        </w:rPr>
        <w:t> </w:t>
      </w:r>
      <w:r w:rsidRPr="00044D64">
        <w:rPr>
          <w:rFonts w:ascii="Times New Roman" w:hAnsi="Times New Roman"/>
          <w:sz w:val="24"/>
          <w:szCs w:val="24"/>
        </w:rPr>
        <w:t>przeważającej większości jednoosobowe (49,5%).</w:t>
      </w:r>
      <w:r w:rsidR="00605274">
        <w:rPr>
          <w:rFonts w:ascii="Times New Roman" w:hAnsi="Times New Roman"/>
          <w:sz w:val="24"/>
          <w:szCs w:val="24"/>
        </w:rPr>
        <w:t xml:space="preserve"> </w:t>
      </w:r>
      <w:r w:rsidRPr="00044D64">
        <w:rPr>
          <w:rFonts w:ascii="Times New Roman" w:hAnsi="Times New Roman"/>
          <w:sz w:val="24"/>
          <w:szCs w:val="24"/>
        </w:rPr>
        <w:t xml:space="preserve">Gospodarstwa rodzinne stanowią prawie 45%, a spośród nich najwyższy udział dotyczył małżeństw lub partnerów bez dzieci (25,6%). </w:t>
      </w:r>
    </w:p>
    <w:p w:rsidR="00C63987" w:rsidRPr="00333D87" w:rsidRDefault="006D71BF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 xml:space="preserve">Typ gospodarstwa domowego w naturalny sposób łączy się z liczbą osób pracujących. </w:t>
      </w:r>
    </w:p>
    <w:p w:rsidR="008A741F" w:rsidRPr="00333D87" w:rsidRDefault="00C63987" w:rsidP="00BF4DA0">
      <w:pPr>
        <w:spacing w:after="0" w:line="36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>Wśród gospodarstw domowych z jedną osob</w:t>
      </w:r>
      <w:r w:rsidR="00605274">
        <w:rPr>
          <w:rFonts w:ascii="Times New Roman" w:hAnsi="Times New Roman"/>
          <w:sz w:val="24"/>
          <w:szCs w:val="24"/>
        </w:rPr>
        <w:t>ą</w:t>
      </w:r>
      <w:r w:rsidRPr="00333D87">
        <w:rPr>
          <w:rFonts w:ascii="Times New Roman" w:hAnsi="Times New Roman"/>
          <w:sz w:val="24"/>
          <w:szCs w:val="24"/>
        </w:rPr>
        <w:t xml:space="preserve"> pracującą</w:t>
      </w:r>
      <w:r w:rsidR="00017694">
        <w:rPr>
          <w:rFonts w:ascii="Times New Roman" w:hAnsi="Times New Roman"/>
          <w:sz w:val="24"/>
          <w:szCs w:val="24"/>
        </w:rPr>
        <w:t xml:space="preserve"> największy jest udział par z</w:t>
      </w:r>
      <w:r w:rsidR="00605274">
        <w:rPr>
          <w:rFonts w:ascii="Times New Roman" w:hAnsi="Times New Roman"/>
          <w:sz w:val="24"/>
          <w:szCs w:val="24"/>
        </w:rPr>
        <w:t> </w:t>
      </w:r>
      <w:r w:rsidR="00017694">
        <w:rPr>
          <w:rFonts w:ascii="Times New Roman" w:hAnsi="Times New Roman"/>
          <w:sz w:val="24"/>
          <w:szCs w:val="24"/>
        </w:rPr>
        <w:t>dziećmi (32,7%)</w:t>
      </w:r>
      <w:r w:rsidRPr="00333D87">
        <w:rPr>
          <w:rFonts w:ascii="Times New Roman" w:hAnsi="Times New Roman"/>
          <w:sz w:val="24"/>
          <w:szCs w:val="24"/>
        </w:rPr>
        <w:t xml:space="preserve">, </w:t>
      </w:r>
      <w:r w:rsidR="0008722F">
        <w:rPr>
          <w:rFonts w:ascii="Times New Roman" w:hAnsi="Times New Roman"/>
          <w:sz w:val="24"/>
          <w:szCs w:val="24"/>
        </w:rPr>
        <w:t xml:space="preserve">jednak </w:t>
      </w:r>
      <w:r w:rsidRPr="00333D87">
        <w:rPr>
          <w:rFonts w:ascii="Times New Roman" w:hAnsi="Times New Roman"/>
          <w:sz w:val="24"/>
          <w:szCs w:val="24"/>
        </w:rPr>
        <w:t>częściej niż w innych grupach gospodarstw</w:t>
      </w:r>
      <w:r w:rsidR="0094036C">
        <w:rPr>
          <w:rFonts w:ascii="Times New Roman" w:hAnsi="Times New Roman"/>
          <w:sz w:val="24"/>
          <w:szCs w:val="24"/>
        </w:rPr>
        <w:t xml:space="preserve"> wyróżnionych</w:t>
      </w:r>
      <w:r w:rsidRPr="00333D87">
        <w:rPr>
          <w:rFonts w:ascii="Times New Roman" w:hAnsi="Times New Roman"/>
          <w:sz w:val="24"/>
          <w:szCs w:val="24"/>
        </w:rPr>
        <w:t xml:space="preserve"> według liczby pracujących, można znaleźć gospodarstwa </w:t>
      </w:r>
      <w:r w:rsidR="0008722F">
        <w:rPr>
          <w:rFonts w:ascii="Times New Roman" w:hAnsi="Times New Roman"/>
          <w:sz w:val="24"/>
          <w:szCs w:val="24"/>
        </w:rPr>
        <w:t xml:space="preserve">nierodzinne </w:t>
      </w:r>
      <w:r w:rsidRPr="00333D87">
        <w:rPr>
          <w:rFonts w:ascii="Times New Roman" w:hAnsi="Times New Roman"/>
          <w:sz w:val="24"/>
          <w:szCs w:val="24"/>
        </w:rPr>
        <w:t>jednoosobowe (24,7%), a także matki z dzie</w:t>
      </w:r>
      <w:r w:rsidR="008A741F" w:rsidRPr="00333D87">
        <w:rPr>
          <w:rFonts w:ascii="Times New Roman" w:hAnsi="Times New Roman"/>
          <w:sz w:val="24"/>
          <w:szCs w:val="24"/>
        </w:rPr>
        <w:t>ć</w:t>
      </w:r>
      <w:r w:rsidRPr="00333D87">
        <w:rPr>
          <w:rFonts w:ascii="Times New Roman" w:hAnsi="Times New Roman"/>
          <w:sz w:val="24"/>
          <w:szCs w:val="24"/>
        </w:rPr>
        <w:t>mi (19,3%).</w:t>
      </w:r>
    </w:p>
    <w:p w:rsidR="008A741F" w:rsidRPr="00333D87" w:rsidRDefault="008A741F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>W skład gospodarstw z dwiema osobami pracującymi znacznie częściej wchodzą małżeństwa i partnerzy z dziećmi (65,1%), a także małżeństwa i partnerzy bez dzieci (16,3%).</w:t>
      </w:r>
    </w:p>
    <w:p w:rsidR="006D71BF" w:rsidRPr="00333D87" w:rsidRDefault="008A741F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lastRenderedPageBreak/>
        <w:t xml:space="preserve">Natomiast w grupie gospodarstw domowych z trzema i więcej osobami pracującymi odnajdziemy niemal </w:t>
      </w:r>
      <w:r w:rsidR="005E7139">
        <w:rPr>
          <w:rFonts w:ascii="Times New Roman" w:hAnsi="Times New Roman"/>
          <w:sz w:val="24"/>
          <w:szCs w:val="24"/>
        </w:rPr>
        <w:t xml:space="preserve">wyłącznie </w:t>
      </w:r>
      <w:r w:rsidRPr="00333D87">
        <w:rPr>
          <w:rFonts w:ascii="Times New Roman" w:hAnsi="Times New Roman"/>
          <w:sz w:val="24"/>
          <w:szCs w:val="24"/>
        </w:rPr>
        <w:t>dwie kategorie gos</w:t>
      </w:r>
      <w:r w:rsidR="0094036C">
        <w:rPr>
          <w:rFonts w:ascii="Times New Roman" w:hAnsi="Times New Roman"/>
          <w:sz w:val="24"/>
          <w:szCs w:val="24"/>
        </w:rPr>
        <w:t>podarstw domowych: małżeństwa i </w:t>
      </w:r>
      <w:r w:rsidRPr="00333D87">
        <w:rPr>
          <w:rFonts w:ascii="Times New Roman" w:hAnsi="Times New Roman"/>
          <w:sz w:val="24"/>
          <w:szCs w:val="24"/>
        </w:rPr>
        <w:t>partnerów z</w:t>
      </w:r>
      <w:r w:rsidR="00605274">
        <w:rPr>
          <w:rFonts w:ascii="Times New Roman" w:hAnsi="Times New Roman"/>
          <w:sz w:val="24"/>
          <w:szCs w:val="24"/>
        </w:rPr>
        <w:t> </w:t>
      </w:r>
      <w:r w:rsidRPr="00333D87">
        <w:rPr>
          <w:rFonts w:ascii="Times New Roman" w:hAnsi="Times New Roman"/>
          <w:sz w:val="24"/>
          <w:szCs w:val="24"/>
        </w:rPr>
        <w:t>dziećmi (60,8</w:t>
      </w:r>
      <w:r w:rsidR="0008722F">
        <w:rPr>
          <w:rFonts w:ascii="Times New Roman" w:hAnsi="Times New Roman"/>
          <w:sz w:val="24"/>
          <w:szCs w:val="24"/>
        </w:rPr>
        <w:t>%) oraz gospodarstwa dwu</w:t>
      </w:r>
      <w:r w:rsidRPr="00333D87">
        <w:rPr>
          <w:rFonts w:ascii="Times New Roman" w:hAnsi="Times New Roman"/>
          <w:sz w:val="24"/>
          <w:szCs w:val="24"/>
        </w:rPr>
        <w:t xml:space="preserve"> i więcej rodzinne (32,9%).</w:t>
      </w:r>
    </w:p>
    <w:p w:rsidR="00FD1198" w:rsidRPr="00164389" w:rsidRDefault="00FD1198" w:rsidP="00164389">
      <w:pPr>
        <w:spacing w:after="80"/>
        <w:ind w:left="1276" w:hanging="1276"/>
        <w:jc w:val="both"/>
        <w:rPr>
          <w:rFonts w:ascii="Times New Roman" w:hAnsi="Times New Roman"/>
          <w:sz w:val="20"/>
          <w:szCs w:val="20"/>
        </w:rPr>
      </w:pPr>
      <w:r w:rsidRPr="00164389">
        <w:rPr>
          <w:rFonts w:ascii="Times New Roman" w:hAnsi="Times New Roman"/>
          <w:b/>
          <w:sz w:val="20"/>
          <w:szCs w:val="20"/>
        </w:rPr>
        <w:t>W</w:t>
      </w:r>
      <w:r w:rsidR="00164389">
        <w:rPr>
          <w:rFonts w:ascii="Times New Roman" w:hAnsi="Times New Roman"/>
          <w:b/>
          <w:sz w:val="20"/>
          <w:szCs w:val="20"/>
        </w:rPr>
        <w:t>ykres 4.9.</w:t>
      </w:r>
      <w:r w:rsidRPr="00164389">
        <w:rPr>
          <w:rFonts w:ascii="Times New Roman" w:hAnsi="Times New Roman"/>
          <w:b/>
          <w:sz w:val="20"/>
          <w:szCs w:val="20"/>
        </w:rPr>
        <w:t xml:space="preserve"> Struktura gospodarstw domowych z osobami pracującymi w</w:t>
      </w:r>
      <w:r w:rsidR="00164389">
        <w:rPr>
          <w:rFonts w:ascii="Times New Roman" w:hAnsi="Times New Roman"/>
          <w:b/>
          <w:sz w:val="20"/>
          <w:szCs w:val="20"/>
        </w:rPr>
        <w:t>edług liczby osób pracujących w </w:t>
      </w:r>
      <w:r w:rsidRPr="00164389">
        <w:rPr>
          <w:rFonts w:ascii="Times New Roman" w:hAnsi="Times New Roman"/>
          <w:b/>
          <w:sz w:val="20"/>
          <w:szCs w:val="20"/>
        </w:rPr>
        <w:t>gospodarstwie domowym oraz składu rodzinnego gospodarstwa domowego</w:t>
      </w:r>
      <w:r w:rsidR="00333D87" w:rsidRPr="00164389">
        <w:rPr>
          <w:rFonts w:ascii="Times New Roman" w:hAnsi="Times New Roman"/>
          <w:b/>
          <w:sz w:val="20"/>
          <w:szCs w:val="20"/>
        </w:rPr>
        <w:t xml:space="preserve"> (w%)</w:t>
      </w:r>
    </w:p>
    <w:p w:rsidR="00FD1198" w:rsidRPr="00CA5862" w:rsidRDefault="00FD1198" w:rsidP="00FD1198">
      <w:pPr>
        <w:spacing w:after="80"/>
        <w:ind w:firstLine="397"/>
        <w:jc w:val="both"/>
        <w:rPr>
          <w:rFonts w:ascii="Times New Roman" w:hAnsi="Times New Roman"/>
        </w:rPr>
      </w:pPr>
    </w:p>
    <w:p w:rsidR="00FD1198" w:rsidRPr="00CA5862" w:rsidRDefault="00FD1198" w:rsidP="00FD1198">
      <w:pPr>
        <w:spacing w:after="80"/>
        <w:ind w:firstLine="397"/>
        <w:jc w:val="both"/>
        <w:rPr>
          <w:rFonts w:ascii="Times New Roman" w:hAnsi="Times New Roman"/>
        </w:rPr>
      </w:pPr>
      <w:r w:rsidRPr="00CA5862">
        <w:rPr>
          <w:rFonts w:ascii="Times New Roman" w:hAnsi="Times New Roman"/>
          <w:noProof/>
          <w:lang w:eastAsia="pl-PL"/>
        </w:rPr>
        <w:drawing>
          <wp:inline distT="0" distB="0" distL="0" distR="0">
            <wp:extent cx="5581498" cy="2765145"/>
            <wp:effectExtent l="0" t="0" r="0" b="0"/>
            <wp:docPr id="9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D71BF" w:rsidRPr="00A00530" w:rsidRDefault="00B85934" w:rsidP="00A00530">
      <w:pPr>
        <w:spacing w:after="80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A00530">
        <w:rPr>
          <w:rFonts w:ascii="Times New Roman" w:hAnsi="Times New Roman"/>
          <w:b/>
          <w:sz w:val="28"/>
          <w:szCs w:val="28"/>
        </w:rPr>
        <w:t>4</w:t>
      </w:r>
      <w:r w:rsidR="0008722F" w:rsidRPr="00A00530">
        <w:rPr>
          <w:rFonts w:ascii="Times New Roman" w:hAnsi="Times New Roman"/>
          <w:b/>
          <w:sz w:val="28"/>
          <w:szCs w:val="28"/>
        </w:rPr>
        <w:t>.</w:t>
      </w:r>
      <w:r w:rsidRPr="00A00530">
        <w:rPr>
          <w:rFonts w:ascii="Times New Roman" w:hAnsi="Times New Roman"/>
          <w:b/>
          <w:sz w:val="28"/>
          <w:szCs w:val="28"/>
        </w:rPr>
        <w:t>5</w:t>
      </w:r>
      <w:r w:rsidR="0008722F" w:rsidRPr="00A00530">
        <w:rPr>
          <w:rFonts w:ascii="Times New Roman" w:hAnsi="Times New Roman"/>
          <w:b/>
          <w:sz w:val="28"/>
          <w:szCs w:val="28"/>
        </w:rPr>
        <w:t>. Gospodarstwa domowe według aktywności ekonomicznej członków gospodarstwa i występowania osoby w wieku do 24 lat na utrzymaniu</w:t>
      </w:r>
    </w:p>
    <w:p w:rsidR="00E0004A" w:rsidRDefault="00D67969" w:rsidP="00BF4DA0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>Można zaobserwować również związek między obecnością osób w wieku do lat 24 na utrzymaniu w gospodarstwie do</w:t>
      </w:r>
      <w:r w:rsidR="0008722F">
        <w:rPr>
          <w:rFonts w:ascii="Times New Roman" w:hAnsi="Times New Roman"/>
          <w:sz w:val="24"/>
          <w:szCs w:val="24"/>
        </w:rPr>
        <w:t>mowym a aktywnością ekonomiczną członków gospodarstw domowych.</w:t>
      </w:r>
    </w:p>
    <w:p w:rsidR="00D67969" w:rsidRPr="00DD41C0" w:rsidRDefault="00D67969" w:rsidP="00DD41C0">
      <w:pPr>
        <w:spacing w:before="120" w:after="0"/>
        <w:ind w:left="1276" w:hanging="1276"/>
        <w:jc w:val="both"/>
        <w:rPr>
          <w:rFonts w:ascii="Times New Roman" w:hAnsi="Times New Roman"/>
          <w:b/>
          <w:sz w:val="20"/>
          <w:szCs w:val="20"/>
        </w:rPr>
      </w:pPr>
      <w:r w:rsidRPr="00DD41C0">
        <w:rPr>
          <w:rFonts w:ascii="Times New Roman" w:hAnsi="Times New Roman"/>
          <w:b/>
          <w:sz w:val="20"/>
          <w:szCs w:val="20"/>
        </w:rPr>
        <w:t>Tab</w:t>
      </w:r>
      <w:r w:rsidR="00DD41C0" w:rsidRPr="00DD41C0">
        <w:rPr>
          <w:rFonts w:ascii="Times New Roman" w:hAnsi="Times New Roman"/>
          <w:b/>
          <w:sz w:val="20"/>
          <w:szCs w:val="20"/>
        </w:rPr>
        <w:t>e</w:t>
      </w:r>
      <w:r w:rsidRPr="00DD41C0">
        <w:rPr>
          <w:rFonts w:ascii="Times New Roman" w:hAnsi="Times New Roman"/>
          <w:b/>
          <w:sz w:val="20"/>
          <w:szCs w:val="20"/>
        </w:rPr>
        <w:t>l</w:t>
      </w:r>
      <w:r w:rsidR="00DD41C0" w:rsidRPr="00DD41C0">
        <w:rPr>
          <w:rFonts w:ascii="Times New Roman" w:hAnsi="Times New Roman"/>
          <w:b/>
          <w:sz w:val="20"/>
          <w:szCs w:val="20"/>
        </w:rPr>
        <w:t>a 4</w:t>
      </w:r>
      <w:r w:rsidRPr="00DD41C0">
        <w:rPr>
          <w:rFonts w:ascii="Times New Roman" w:hAnsi="Times New Roman"/>
          <w:b/>
          <w:sz w:val="20"/>
          <w:szCs w:val="20"/>
        </w:rPr>
        <w:t>.</w:t>
      </w:r>
      <w:r w:rsidR="00DD41C0" w:rsidRPr="00DD41C0">
        <w:rPr>
          <w:rFonts w:ascii="Times New Roman" w:hAnsi="Times New Roman"/>
          <w:b/>
          <w:sz w:val="20"/>
          <w:szCs w:val="20"/>
        </w:rPr>
        <w:t>8</w:t>
      </w:r>
      <w:r w:rsidRPr="00DD41C0">
        <w:rPr>
          <w:rFonts w:ascii="Times New Roman" w:hAnsi="Times New Roman"/>
          <w:b/>
          <w:sz w:val="20"/>
          <w:szCs w:val="20"/>
        </w:rPr>
        <w:t>.</w:t>
      </w:r>
      <w:r w:rsidR="006C15B7" w:rsidRPr="00DD41C0">
        <w:rPr>
          <w:rFonts w:ascii="Times New Roman" w:hAnsi="Times New Roman"/>
          <w:b/>
          <w:sz w:val="20"/>
          <w:szCs w:val="20"/>
        </w:rPr>
        <w:t xml:space="preserve"> </w:t>
      </w:r>
      <w:r w:rsidRPr="00DD41C0">
        <w:rPr>
          <w:rFonts w:ascii="Times New Roman" w:hAnsi="Times New Roman"/>
          <w:b/>
          <w:sz w:val="20"/>
          <w:szCs w:val="20"/>
        </w:rPr>
        <w:t>Gospodarstwa domowe według aktywności ekonomicznej członków gospodarstwa oraz występowania w gospodarstwie osób w wieku do lat 24 na utrzymaniu</w:t>
      </w:r>
    </w:p>
    <w:tbl>
      <w:tblPr>
        <w:tblW w:w="924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42"/>
        <w:gridCol w:w="1134"/>
        <w:gridCol w:w="1275"/>
        <w:gridCol w:w="1701"/>
        <w:gridCol w:w="1560"/>
        <w:gridCol w:w="1437"/>
      </w:tblGrid>
      <w:tr w:rsidR="00412A35" w:rsidRPr="00CA5862" w:rsidTr="00412A35">
        <w:trPr>
          <w:trHeight w:val="244"/>
        </w:trPr>
        <w:tc>
          <w:tcPr>
            <w:tcW w:w="2142" w:type="dxa"/>
            <w:vMerge w:val="restart"/>
            <w:tcBorders>
              <w:left w:val="nil"/>
            </w:tcBorders>
            <w:shd w:val="clear" w:color="auto" w:fill="auto"/>
            <w:noWrap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Gospodarstwa domowe z osobami w wieku do 24 lat na utrzymaniu</w:t>
            </w:r>
          </w:p>
        </w:tc>
        <w:tc>
          <w:tcPr>
            <w:tcW w:w="7107" w:type="dxa"/>
            <w:gridSpan w:val="5"/>
            <w:tcBorders>
              <w:right w:val="nil"/>
            </w:tcBorders>
            <w:shd w:val="clear" w:color="auto" w:fill="auto"/>
            <w:noWrap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Gospodarstwa domowe</w:t>
            </w:r>
          </w:p>
        </w:tc>
      </w:tr>
      <w:tr w:rsidR="00412A35" w:rsidRPr="00CA5862" w:rsidTr="00412A35">
        <w:trPr>
          <w:trHeight w:val="362"/>
        </w:trPr>
        <w:tc>
          <w:tcPr>
            <w:tcW w:w="2142" w:type="dxa"/>
            <w:vMerge/>
            <w:tcBorders>
              <w:left w:val="nil"/>
            </w:tcBorders>
            <w:shd w:val="clear" w:color="auto" w:fill="auto"/>
            <w:noWrap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Ogółem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przynajmniej 1 osob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ą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pracującą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b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ez osób pracujących, ale z przynajmniej 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br/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 osobą bezrobotną</w:t>
            </w:r>
          </w:p>
        </w:tc>
        <w:tc>
          <w:tcPr>
            <w:tcW w:w="1437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Pozostałe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(bez pracujących 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br/>
              <w:t>i bez bezrobotnych)</w:t>
            </w:r>
          </w:p>
        </w:tc>
      </w:tr>
      <w:tr w:rsidR="00412A35" w:rsidRPr="00CA5862" w:rsidTr="00412A35">
        <w:trPr>
          <w:trHeight w:val="565"/>
        </w:trPr>
        <w:tc>
          <w:tcPr>
            <w:tcW w:w="2142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b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ez osób bezrobotnych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przynajmniej 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br/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 osobą bezrobotną</w:t>
            </w: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437" w:type="dxa"/>
            <w:vMerge/>
            <w:tcBorders>
              <w:right w:val="nil"/>
            </w:tcBorders>
            <w:shd w:val="clear" w:color="auto" w:fill="auto"/>
            <w:vAlign w:val="center"/>
            <w:hideMark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</w:tr>
      <w:tr w:rsidR="00412A35" w:rsidRPr="00CA5862" w:rsidTr="00412A35">
        <w:trPr>
          <w:trHeight w:val="300"/>
        </w:trPr>
        <w:tc>
          <w:tcPr>
            <w:tcW w:w="2142" w:type="dxa"/>
            <w:vMerge/>
            <w:tcBorders>
              <w:left w:val="nil"/>
            </w:tcBorders>
            <w:shd w:val="clear" w:color="auto" w:fill="auto"/>
            <w:noWrap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07" w:type="dxa"/>
            <w:gridSpan w:val="5"/>
            <w:tcBorders>
              <w:right w:val="nil"/>
            </w:tcBorders>
            <w:shd w:val="clear" w:color="auto" w:fill="auto"/>
            <w:noWrap/>
            <w:vAlign w:val="center"/>
          </w:tcPr>
          <w:p w:rsidR="00412A35" w:rsidRPr="00CA5862" w:rsidRDefault="00412A35" w:rsidP="00412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pl-PL"/>
              </w:rPr>
              <w:t>w tysiącach</w:t>
            </w:r>
          </w:p>
        </w:tc>
      </w:tr>
      <w:tr w:rsidR="00D67969" w:rsidRPr="00CA5862" w:rsidTr="00DD41C0">
        <w:trPr>
          <w:trHeight w:val="300"/>
        </w:trPr>
        <w:tc>
          <w:tcPr>
            <w:tcW w:w="2142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7969" w:rsidRPr="00CA5862" w:rsidRDefault="00DD41C0" w:rsidP="008618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D67969"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gółem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67969" w:rsidRPr="00CA5862" w:rsidRDefault="00D67969" w:rsidP="00087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13</w:t>
            </w:r>
            <w:r w:rsidR="000872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56</w:t>
            </w:r>
            <w:r w:rsidR="000872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8,0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67969" w:rsidRPr="00CA5862" w:rsidRDefault="00D67969" w:rsidP="00087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</w:t>
            </w:r>
            <w:r w:rsidR="000872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552</w:t>
            </w:r>
            <w:r w:rsidR="000872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,3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67969" w:rsidRPr="00CA5862" w:rsidRDefault="00D67969" w:rsidP="00087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0872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128</w:t>
            </w:r>
            <w:r w:rsidR="000872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,8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67969" w:rsidRPr="00CA5862" w:rsidRDefault="00D67969" w:rsidP="00087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598</w:t>
            </w:r>
            <w:r w:rsidR="000872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,1</w:t>
            </w:r>
          </w:p>
        </w:tc>
        <w:tc>
          <w:tcPr>
            <w:tcW w:w="1437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969" w:rsidRPr="00CA5862" w:rsidRDefault="00D67969" w:rsidP="000872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  <w:r w:rsidR="000872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288</w:t>
            </w:r>
            <w:r w:rsidR="000872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D67969" w:rsidRPr="00CA5862" w:rsidTr="00DD41C0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7969" w:rsidRPr="00CA5862" w:rsidRDefault="00D67969" w:rsidP="008618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07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969" w:rsidRPr="00CA5862" w:rsidRDefault="0008722F" w:rsidP="008618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pl-PL"/>
              </w:rPr>
              <w:t>o</w:t>
            </w:r>
            <w:r w:rsidR="00D67969" w:rsidRPr="00CA5862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pl-PL"/>
              </w:rPr>
              <w:t>dsetki pionowe</w:t>
            </w:r>
          </w:p>
        </w:tc>
      </w:tr>
      <w:tr w:rsidR="00D67969" w:rsidRPr="00CA5862" w:rsidTr="00DD4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000000" w:fill="auto"/>
        </w:tblPrEx>
        <w:trPr>
          <w:trHeight w:val="300"/>
        </w:trPr>
        <w:tc>
          <w:tcPr>
            <w:tcW w:w="2142" w:type="dxa"/>
            <w:tcBorders>
              <w:right w:val="single" w:sz="4" w:space="0" w:color="auto"/>
            </w:tcBorders>
            <w:shd w:val="clear" w:color="000000" w:fill="auto"/>
            <w:noWrap/>
            <w:hideMark/>
          </w:tcPr>
          <w:p w:rsidR="00D67969" w:rsidRPr="00CA5862" w:rsidRDefault="00D67969" w:rsidP="00FD1198">
            <w:pPr>
              <w:spacing w:before="20" w:after="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 ma osób w wieku do 24 lat na utrzymaniu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59,9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1437" w:type="dxa"/>
            <w:tcBorders>
              <w:left w:val="nil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88,6</w:t>
            </w:r>
          </w:p>
        </w:tc>
      </w:tr>
      <w:tr w:rsidR="00D67969" w:rsidRPr="00CA5862" w:rsidTr="00DD4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000000" w:fill="auto"/>
        </w:tblPrEx>
        <w:trPr>
          <w:trHeight w:val="300"/>
        </w:trPr>
        <w:tc>
          <w:tcPr>
            <w:tcW w:w="2142" w:type="dxa"/>
            <w:tcBorders>
              <w:right w:val="single" w:sz="4" w:space="0" w:color="auto"/>
            </w:tcBorders>
            <w:shd w:val="clear" w:color="000000" w:fill="auto"/>
            <w:noWrap/>
            <w:hideMark/>
          </w:tcPr>
          <w:p w:rsidR="00D67969" w:rsidRPr="00CA5862" w:rsidRDefault="00D67969" w:rsidP="00FD1198">
            <w:pPr>
              <w:spacing w:before="20" w:after="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Są osoby w wieku do 24 lat na utrzymaniu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40,1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70,9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40,6</w:t>
            </w:r>
          </w:p>
        </w:tc>
        <w:tc>
          <w:tcPr>
            <w:tcW w:w="1437" w:type="dxa"/>
            <w:tcBorders>
              <w:left w:val="nil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11,4</w:t>
            </w:r>
          </w:p>
        </w:tc>
      </w:tr>
      <w:tr w:rsidR="00D67969" w:rsidRPr="00CA5862" w:rsidTr="00DD4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000000" w:fill="auto"/>
        </w:tblPrEx>
        <w:trPr>
          <w:trHeight w:val="300"/>
        </w:trPr>
        <w:tc>
          <w:tcPr>
            <w:tcW w:w="2142" w:type="dxa"/>
            <w:tcBorders>
              <w:right w:val="single" w:sz="4" w:space="0" w:color="auto"/>
            </w:tcBorders>
            <w:shd w:val="clear" w:color="000000" w:fill="auto"/>
            <w:noWrap/>
            <w:hideMark/>
          </w:tcPr>
          <w:p w:rsidR="00D67969" w:rsidRPr="00CA5862" w:rsidRDefault="00D67969" w:rsidP="00FD1198">
            <w:pPr>
              <w:spacing w:before="20" w:after="20" w:line="240" w:lineRule="auto"/>
              <w:ind w:left="28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FD1198"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osoba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33,1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437" w:type="dxa"/>
            <w:tcBorders>
              <w:left w:val="nil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7,4</w:t>
            </w:r>
          </w:p>
        </w:tc>
      </w:tr>
      <w:tr w:rsidR="00D67969" w:rsidRPr="00CA5862" w:rsidTr="00DD4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000000" w:fill="auto"/>
        </w:tblPrEx>
        <w:trPr>
          <w:trHeight w:val="300"/>
        </w:trPr>
        <w:tc>
          <w:tcPr>
            <w:tcW w:w="2142" w:type="dxa"/>
            <w:tcBorders>
              <w:right w:val="single" w:sz="4" w:space="0" w:color="auto"/>
            </w:tcBorders>
            <w:shd w:val="clear" w:color="000000" w:fill="auto"/>
            <w:noWrap/>
            <w:hideMark/>
          </w:tcPr>
          <w:p w:rsidR="00D67969" w:rsidRPr="00CA5862" w:rsidRDefault="00D67969" w:rsidP="00FD1198">
            <w:pPr>
              <w:spacing w:before="20" w:after="20" w:line="240" w:lineRule="auto"/>
              <w:ind w:left="28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FD1198"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osoby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437" w:type="dxa"/>
            <w:tcBorders>
              <w:left w:val="nil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2,9</w:t>
            </w:r>
          </w:p>
        </w:tc>
      </w:tr>
      <w:tr w:rsidR="00D67969" w:rsidRPr="00CA5862" w:rsidTr="00DD4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000000" w:fill="auto"/>
        </w:tblPrEx>
        <w:trPr>
          <w:trHeight w:val="300"/>
        </w:trPr>
        <w:tc>
          <w:tcPr>
            <w:tcW w:w="2142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D67969" w:rsidRPr="00CA5862" w:rsidRDefault="00D67969" w:rsidP="00FD1198">
            <w:pPr>
              <w:spacing w:before="20" w:after="20" w:line="240" w:lineRule="auto"/>
              <w:ind w:left="28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 i więcej</w:t>
            </w:r>
            <w:r w:rsidR="00FD1198" w:rsidRPr="00CA58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osób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437" w:type="dxa"/>
            <w:tcBorders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7969" w:rsidRPr="00CA5862" w:rsidRDefault="00D67969" w:rsidP="00EC2E14">
            <w:pPr>
              <w:spacing w:before="20" w:after="2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862">
              <w:rPr>
                <w:rFonts w:ascii="Times New Roman" w:hAnsi="Times New Roman"/>
                <w:color w:val="000000"/>
                <w:sz w:val="20"/>
                <w:szCs w:val="20"/>
              </w:rPr>
              <w:t>1,1</w:t>
            </w:r>
          </w:p>
        </w:tc>
      </w:tr>
    </w:tbl>
    <w:p w:rsidR="00D67969" w:rsidRPr="00333D87" w:rsidRDefault="00D67969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lastRenderedPageBreak/>
        <w:t xml:space="preserve">W prawie 52% gospodarstw domowych z osobami pracującymi, ale bez bezrobotnych znajduje się osoba w wieku do lat 24 na utrzymaniu </w:t>
      </w:r>
      <w:r w:rsidR="00D52C7B">
        <w:rPr>
          <w:rFonts w:ascii="Times New Roman" w:hAnsi="Times New Roman"/>
          <w:sz w:val="24"/>
          <w:szCs w:val="24"/>
        </w:rPr>
        <w:t>–</w:t>
      </w:r>
      <w:r w:rsidRPr="00333D87">
        <w:rPr>
          <w:rFonts w:ascii="Times New Roman" w:hAnsi="Times New Roman"/>
          <w:sz w:val="24"/>
          <w:szCs w:val="24"/>
        </w:rPr>
        <w:t xml:space="preserve"> przy czym ¼ to gospodarstwa z jedną osobą na utrzymaniu, a prawie 20% </w:t>
      </w:r>
      <w:r w:rsidR="00D52C7B">
        <w:rPr>
          <w:rFonts w:ascii="Times New Roman" w:hAnsi="Times New Roman"/>
          <w:sz w:val="24"/>
          <w:szCs w:val="24"/>
        </w:rPr>
        <w:t>–</w:t>
      </w:r>
      <w:r w:rsidRPr="00333D87">
        <w:rPr>
          <w:rFonts w:ascii="Times New Roman" w:hAnsi="Times New Roman"/>
          <w:sz w:val="24"/>
          <w:szCs w:val="24"/>
        </w:rPr>
        <w:t xml:space="preserve"> z dwiema. Trzy lub więcej osób do lat 24 na</w:t>
      </w:r>
      <w:r w:rsidR="00D52C7B">
        <w:rPr>
          <w:rFonts w:ascii="Times New Roman" w:hAnsi="Times New Roman"/>
          <w:sz w:val="24"/>
          <w:szCs w:val="24"/>
        </w:rPr>
        <w:t> </w:t>
      </w:r>
      <w:r w:rsidRPr="00333D87">
        <w:rPr>
          <w:rFonts w:ascii="Times New Roman" w:hAnsi="Times New Roman"/>
          <w:sz w:val="24"/>
          <w:szCs w:val="24"/>
        </w:rPr>
        <w:t>utrzymaniu jest tylko w 6,8% takich gospodarstw.</w:t>
      </w:r>
    </w:p>
    <w:p w:rsidR="00D67969" w:rsidRPr="00333D87" w:rsidRDefault="00D67969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 xml:space="preserve">Inaczej wygląda sytuacja wśród gospodarstw z osobami pracującymi i bezrobotnymi – aż w blisko 71% z nich – najczęściej spośród analizowanych typów gospodarstw domowych </w:t>
      </w:r>
      <w:r w:rsidR="00D52C7B">
        <w:rPr>
          <w:rFonts w:ascii="Times New Roman" w:hAnsi="Times New Roman"/>
          <w:sz w:val="24"/>
          <w:szCs w:val="24"/>
        </w:rPr>
        <w:t>–</w:t>
      </w:r>
      <w:r w:rsidRPr="00333D87">
        <w:rPr>
          <w:rFonts w:ascii="Times New Roman" w:hAnsi="Times New Roman"/>
          <w:sz w:val="24"/>
          <w:szCs w:val="24"/>
        </w:rPr>
        <w:t xml:space="preserve"> występują osoby do lat 24 na utrzymaniu. Najczęściej jest to jedna osoba (33,1%), dwie osoby na utrzymaniu </w:t>
      </w:r>
      <w:r w:rsidR="00D52C7B">
        <w:rPr>
          <w:rFonts w:ascii="Times New Roman" w:hAnsi="Times New Roman"/>
          <w:sz w:val="24"/>
          <w:szCs w:val="24"/>
        </w:rPr>
        <w:t xml:space="preserve">w </w:t>
      </w:r>
      <w:r w:rsidRPr="00333D87">
        <w:rPr>
          <w:rFonts w:ascii="Times New Roman" w:hAnsi="Times New Roman"/>
          <w:sz w:val="24"/>
          <w:szCs w:val="24"/>
        </w:rPr>
        <w:t>24,7% takich gospodarstw, a w ponad 13%</w:t>
      </w:r>
      <w:r w:rsidR="00BA27F2">
        <w:rPr>
          <w:rFonts w:ascii="Times New Roman" w:hAnsi="Times New Roman"/>
          <w:sz w:val="24"/>
          <w:szCs w:val="24"/>
        </w:rPr>
        <w:t xml:space="preserve"> – </w:t>
      </w:r>
      <w:r w:rsidRPr="00333D87">
        <w:rPr>
          <w:rFonts w:ascii="Times New Roman" w:hAnsi="Times New Roman"/>
          <w:sz w:val="24"/>
          <w:szCs w:val="24"/>
        </w:rPr>
        <w:t>trzy i więcej os</w:t>
      </w:r>
      <w:r w:rsidR="005E7139">
        <w:rPr>
          <w:rFonts w:ascii="Times New Roman" w:hAnsi="Times New Roman"/>
          <w:sz w:val="24"/>
          <w:szCs w:val="24"/>
        </w:rPr>
        <w:t>ób na utrzymaniu.</w:t>
      </w:r>
      <w:bookmarkStart w:id="0" w:name="_GoBack"/>
      <w:bookmarkEnd w:id="0"/>
    </w:p>
    <w:p w:rsidR="00D67969" w:rsidRPr="00333D87" w:rsidRDefault="00D67969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 xml:space="preserve">W gospodarstwach bez osób pracujących, ale z bezrobotnymi odsetek osób </w:t>
      </w:r>
      <w:r w:rsidR="00D52C7B">
        <w:rPr>
          <w:rFonts w:ascii="Times New Roman" w:hAnsi="Times New Roman"/>
          <w:sz w:val="24"/>
          <w:szCs w:val="24"/>
        </w:rPr>
        <w:t>n</w:t>
      </w:r>
      <w:r w:rsidRPr="00333D87">
        <w:rPr>
          <w:rFonts w:ascii="Times New Roman" w:hAnsi="Times New Roman"/>
          <w:sz w:val="24"/>
          <w:szCs w:val="24"/>
        </w:rPr>
        <w:t>a utrzymaniu jest dużo niższy niż w gospodarstwach domowych</w:t>
      </w:r>
      <w:r w:rsidR="002B47B2">
        <w:rPr>
          <w:rFonts w:ascii="Times New Roman" w:hAnsi="Times New Roman"/>
          <w:sz w:val="24"/>
          <w:szCs w:val="24"/>
        </w:rPr>
        <w:t xml:space="preserve"> z pracującymi i bezrobotnymi i </w:t>
      </w:r>
      <w:r w:rsidRPr="00333D87">
        <w:rPr>
          <w:rFonts w:ascii="Times New Roman" w:hAnsi="Times New Roman"/>
          <w:sz w:val="24"/>
          <w:szCs w:val="24"/>
        </w:rPr>
        <w:t>wynosi 40,6%. Również najczęściej jest to jedna osoba na utrzymaniu (20,8%). Obserwujemy również niższy niż we wcześniej opisy</w:t>
      </w:r>
      <w:r w:rsidR="002B47B2">
        <w:rPr>
          <w:rFonts w:ascii="Times New Roman" w:hAnsi="Times New Roman"/>
          <w:sz w:val="24"/>
          <w:szCs w:val="24"/>
        </w:rPr>
        <w:t>wanych grupach odsetek dwójki i </w:t>
      </w:r>
      <w:r w:rsidRPr="00333D87">
        <w:rPr>
          <w:rFonts w:ascii="Times New Roman" w:hAnsi="Times New Roman"/>
          <w:sz w:val="24"/>
          <w:szCs w:val="24"/>
        </w:rPr>
        <w:t>większej liczby dzieci do lat 24 na utrzymaniu.</w:t>
      </w:r>
    </w:p>
    <w:p w:rsidR="00D67969" w:rsidRPr="00333D87" w:rsidRDefault="00D67969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 xml:space="preserve">Zdecydowanie najmniej osób na utrzymaniu występuje w </w:t>
      </w:r>
      <w:r w:rsidR="0008722F">
        <w:rPr>
          <w:rFonts w:ascii="Times New Roman" w:hAnsi="Times New Roman"/>
          <w:sz w:val="24"/>
          <w:szCs w:val="24"/>
        </w:rPr>
        <w:t xml:space="preserve">grupie pozostałych gospodarstw, w większości </w:t>
      </w:r>
      <w:r w:rsidRPr="00333D87">
        <w:rPr>
          <w:rFonts w:ascii="Times New Roman" w:hAnsi="Times New Roman"/>
          <w:sz w:val="24"/>
          <w:szCs w:val="24"/>
        </w:rPr>
        <w:t>osób biernych zawodowo. Zaledwie w 11,4% gospodarstw z tej gr</w:t>
      </w:r>
      <w:r w:rsidR="0008722F">
        <w:rPr>
          <w:rFonts w:ascii="Times New Roman" w:hAnsi="Times New Roman"/>
          <w:sz w:val="24"/>
          <w:szCs w:val="24"/>
        </w:rPr>
        <w:t>u</w:t>
      </w:r>
      <w:r w:rsidRPr="00333D87">
        <w:rPr>
          <w:rFonts w:ascii="Times New Roman" w:hAnsi="Times New Roman"/>
          <w:sz w:val="24"/>
          <w:szCs w:val="24"/>
        </w:rPr>
        <w:t>py znajdują się osoby w wieku do</w:t>
      </w:r>
      <w:r w:rsidR="0008722F">
        <w:rPr>
          <w:rFonts w:ascii="Times New Roman" w:hAnsi="Times New Roman"/>
          <w:sz w:val="24"/>
          <w:szCs w:val="24"/>
        </w:rPr>
        <w:t xml:space="preserve"> </w:t>
      </w:r>
      <w:r w:rsidRPr="00333D87">
        <w:rPr>
          <w:rFonts w:ascii="Times New Roman" w:hAnsi="Times New Roman"/>
          <w:sz w:val="24"/>
          <w:szCs w:val="24"/>
        </w:rPr>
        <w:t>24 lat na utrzymaniu i w przeważającej większości jest to jedna osoba na utrzymaniu. Ponad 88% tego typu gospodarstw nie ma dzieci w tym wieku na utrzymaniu.</w:t>
      </w:r>
    </w:p>
    <w:p w:rsidR="001C3FE1" w:rsidRPr="00CA5862" w:rsidRDefault="001C3FE1" w:rsidP="001366EC">
      <w:pPr>
        <w:spacing w:after="80"/>
        <w:ind w:firstLine="397"/>
        <w:jc w:val="both"/>
        <w:rPr>
          <w:rFonts w:ascii="Times New Roman" w:hAnsi="Times New Roman"/>
          <w:b/>
        </w:rPr>
      </w:pPr>
    </w:p>
    <w:p w:rsidR="001366EC" w:rsidRPr="00A00530" w:rsidRDefault="00B85934" w:rsidP="00A00530">
      <w:pPr>
        <w:spacing w:after="80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A00530">
        <w:rPr>
          <w:rFonts w:ascii="Times New Roman" w:hAnsi="Times New Roman"/>
          <w:b/>
          <w:sz w:val="28"/>
          <w:szCs w:val="28"/>
        </w:rPr>
        <w:t>4</w:t>
      </w:r>
      <w:r w:rsidR="0008722F" w:rsidRPr="00A00530">
        <w:rPr>
          <w:rFonts w:ascii="Times New Roman" w:hAnsi="Times New Roman"/>
          <w:b/>
          <w:sz w:val="28"/>
          <w:szCs w:val="28"/>
        </w:rPr>
        <w:t>.</w:t>
      </w:r>
      <w:r w:rsidRPr="00A00530">
        <w:rPr>
          <w:rFonts w:ascii="Times New Roman" w:hAnsi="Times New Roman"/>
          <w:b/>
          <w:sz w:val="28"/>
          <w:szCs w:val="28"/>
        </w:rPr>
        <w:t>6</w:t>
      </w:r>
      <w:r w:rsidR="0008722F" w:rsidRPr="00A00530">
        <w:rPr>
          <w:rFonts w:ascii="Times New Roman" w:hAnsi="Times New Roman"/>
          <w:b/>
          <w:sz w:val="28"/>
          <w:szCs w:val="28"/>
        </w:rPr>
        <w:t>. Gospodarstwa domowe według aktywności ekonomicznej członków gospodarstwa i poziomu wykształcenia reprezentanta</w:t>
      </w:r>
    </w:p>
    <w:p w:rsidR="00BF4DA0" w:rsidRDefault="00BF4DA0" w:rsidP="00BF4DA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F747E" w:rsidRDefault="00D67969" w:rsidP="006F747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b/>
          <w:sz w:val="24"/>
          <w:szCs w:val="24"/>
        </w:rPr>
        <w:t>Poziom wykształcenia reprezentanta</w:t>
      </w:r>
      <w:r w:rsidRPr="00333D87">
        <w:rPr>
          <w:rFonts w:ascii="Times New Roman" w:hAnsi="Times New Roman"/>
          <w:sz w:val="24"/>
          <w:szCs w:val="24"/>
        </w:rPr>
        <w:t xml:space="preserve"> gospodarstwa domowego jest kolejną cechą ściśle powiązaną z aktywnością ekonomiczną osób je tworzących. Zachowana jest generalna zasada, że im wyższy poziom wykształcenia, tym częściej w gospodarstwie występują osoby pracujące. </w:t>
      </w:r>
    </w:p>
    <w:p w:rsidR="006F747E" w:rsidRPr="00333D87" w:rsidRDefault="006F747E" w:rsidP="006F747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 xml:space="preserve">Wśród gospodarstw, których reprezentantem jest osoba z wykształceniem wyższym, ok. 84% to gospodarstwa z osobami aktywnymi zawodowo (w tym 77% </w:t>
      </w:r>
      <w:r>
        <w:rPr>
          <w:rFonts w:ascii="Times New Roman" w:hAnsi="Times New Roman"/>
          <w:sz w:val="24"/>
          <w:szCs w:val="24"/>
        </w:rPr>
        <w:t>–</w:t>
      </w:r>
      <w:r w:rsidRPr="00333D87">
        <w:rPr>
          <w:rFonts w:ascii="Times New Roman" w:hAnsi="Times New Roman"/>
          <w:sz w:val="24"/>
          <w:szCs w:val="24"/>
        </w:rPr>
        <w:t xml:space="preserve"> gospodarstwa z</w:t>
      </w:r>
      <w:r>
        <w:rPr>
          <w:rFonts w:ascii="Times New Roman" w:hAnsi="Times New Roman"/>
          <w:sz w:val="24"/>
          <w:szCs w:val="24"/>
        </w:rPr>
        <w:t> </w:t>
      </w:r>
      <w:r w:rsidRPr="00333D87">
        <w:rPr>
          <w:rFonts w:ascii="Times New Roman" w:hAnsi="Times New Roman"/>
          <w:sz w:val="24"/>
          <w:szCs w:val="24"/>
        </w:rPr>
        <w:t>przynajmniej jedną osobą pracującą i bez bezrobotnych). Natomiast w gospodarstwach reprezentowanych przez osobę z wykształceniem podstawowym lub gimnazjalnym – 47% gospodarstw z osobami aktywnymi zawodowo i jedynie 33% wyłącznie z osobami pracującymi.</w:t>
      </w:r>
    </w:p>
    <w:p w:rsidR="00D67969" w:rsidRPr="00333D87" w:rsidRDefault="00D67969" w:rsidP="00BF4D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67969" w:rsidRPr="009E72A4" w:rsidRDefault="00B94F21" w:rsidP="009E72A4">
      <w:pPr>
        <w:spacing w:after="80"/>
        <w:ind w:left="1560" w:hanging="1560"/>
        <w:jc w:val="both"/>
        <w:rPr>
          <w:rFonts w:ascii="Times New Roman" w:hAnsi="Times New Roman"/>
          <w:sz w:val="20"/>
          <w:szCs w:val="20"/>
        </w:rPr>
      </w:pPr>
      <w:r w:rsidRPr="009E72A4">
        <w:rPr>
          <w:rFonts w:ascii="Times New Roman" w:hAnsi="Times New Roman"/>
          <w:b/>
          <w:sz w:val="20"/>
          <w:szCs w:val="20"/>
        </w:rPr>
        <w:lastRenderedPageBreak/>
        <w:t>W</w:t>
      </w:r>
      <w:r w:rsidR="009E72A4" w:rsidRPr="009E72A4">
        <w:rPr>
          <w:rFonts w:ascii="Times New Roman" w:hAnsi="Times New Roman"/>
          <w:b/>
          <w:sz w:val="20"/>
          <w:szCs w:val="20"/>
        </w:rPr>
        <w:t>ykres 4.10.</w:t>
      </w:r>
      <w:r w:rsidR="00D67969" w:rsidRPr="009E72A4">
        <w:rPr>
          <w:rFonts w:ascii="Times New Roman" w:hAnsi="Times New Roman"/>
          <w:b/>
          <w:sz w:val="20"/>
          <w:szCs w:val="20"/>
        </w:rPr>
        <w:t xml:space="preserve"> Poziom wykształcenia reprezentanta gospodarstwa domowego według aktywności ekonomicznej ich członków</w:t>
      </w:r>
      <w:r w:rsidR="00333D87" w:rsidRPr="009E72A4">
        <w:rPr>
          <w:rFonts w:ascii="Times New Roman" w:hAnsi="Times New Roman"/>
          <w:b/>
          <w:sz w:val="20"/>
          <w:szCs w:val="20"/>
        </w:rPr>
        <w:t xml:space="preserve"> (w%)</w:t>
      </w:r>
    </w:p>
    <w:bookmarkStart w:id="1" w:name="_MON_1462963909"/>
    <w:bookmarkEnd w:id="1"/>
    <w:p w:rsidR="00D67969" w:rsidRPr="00CA5862" w:rsidRDefault="0094036C" w:rsidP="00D67969">
      <w:pPr>
        <w:spacing w:after="80"/>
        <w:ind w:firstLine="397"/>
        <w:jc w:val="both"/>
        <w:rPr>
          <w:rFonts w:ascii="Times New Roman" w:hAnsi="Times New Roman"/>
        </w:rPr>
      </w:pPr>
      <w:r w:rsidRPr="00CA5862">
        <w:rPr>
          <w:rFonts w:ascii="Times New Roman" w:hAnsi="Times New Roman"/>
          <w:noProof/>
          <w:lang w:eastAsia="pl-PL"/>
        </w:rPr>
        <w:object w:dxaOrig="7801" w:dyaOrig="56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.7pt;height:243.9pt" o:ole="">
            <v:imagedata r:id="rId21" o:title=""/>
          </v:shape>
          <o:OLEObject Type="Embed" ProgID="Excel.Sheet.12" ShapeID="_x0000_i1025" DrawAspect="Content" ObjectID="_1467705827" r:id="rId22"/>
        </w:object>
      </w:r>
    </w:p>
    <w:p w:rsidR="00D67969" w:rsidRPr="00333D87" w:rsidRDefault="00D67969" w:rsidP="00050E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 xml:space="preserve">W przypadku wykształcenia policealnego i średniego, gospodarstwa z aktywnymi zawodowo stanowią 73%, a wykształcenia zasadniczego zawodowego </w:t>
      </w:r>
      <w:r w:rsidR="00D52C7B">
        <w:rPr>
          <w:rFonts w:ascii="Times New Roman" w:hAnsi="Times New Roman"/>
          <w:sz w:val="24"/>
          <w:szCs w:val="24"/>
        </w:rPr>
        <w:t>–</w:t>
      </w:r>
      <w:r w:rsidRPr="00333D87">
        <w:rPr>
          <w:rFonts w:ascii="Times New Roman" w:hAnsi="Times New Roman"/>
          <w:sz w:val="24"/>
          <w:szCs w:val="24"/>
        </w:rPr>
        <w:t xml:space="preserve"> 78%, przy czym odsetki gospodarstw wyłącznie z osobami pracującymi są w obu tych kategoriach niemal identyczne, a różnica wynika z wyższego odsetka gospodarstw z osobami bezrobotnymi wśród gospodarstw, gdzie reprezentant posiada wykształcenie zasadnicze zawodowo.</w:t>
      </w:r>
    </w:p>
    <w:p w:rsidR="00D67969" w:rsidRPr="00333D87" w:rsidRDefault="00D67969" w:rsidP="00050E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 xml:space="preserve">Odsetek gospodarstw domowych </w:t>
      </w:r>
      <w:r w:rsidRPr="00333D87">
        <w:rPr>
          <w:rFonts w:ascii="Times New Roman" w:hAnsi="Times New Roman"/>
          <w:sz w:val="24"/>
          <w:szCs w:val="24"/>
          <w:u w:val="single"/>
        </w:rPr>
        <w:t>z osobami pracującymi</w:t>
      </w:r>
      <w:r w:rsidRPr="00333D87">
        <w:rPr>
          <w:rFonts w:ascii="Times New Roman" w:hAnsi="Times New Roman"/>
          <w:sz w:val="24"/>
          <w:szCs w:val="24"/>
        </w:rPr>
        <w:t xml:space="preserve"> jest najwyższy wśród tych, gdzie reprezentantem jest osoba z wykształceniem wyższym magisterskim (84%). W</w:t>
      </w:r>
      <w:r w:rsidR="00D52C7B">
        <w:rPr>
          <w:rFonts w:ascii="Times New Roman" w:hAnsi="Times New Roman"/>
          <w:sz w:val="24"/>
          <w:szCs w:val="24"/>
        </w:rPr>
        <w:t> </w:t>
      </w:r>
      <w:r w:rsidRPr="00333D87">
        <w:rPr>
          <w:rFonts w:ascii="Times New Roman" w:hAnsi="Times New Roman"/>
          <w:sz w:val="24"/>
          <w:szCs w:val="24"/>
        </w:rPr>
        <w:t>przypadku, gdy reprezentant posiada tytuł licencjata lub inżyniera, wskaźnik ten jest o</w:t>
      </w:r>
      <w:r w:rsidR="00D52C7B">
        <w:rPr>
          <w:rFonts w:ascii="Times New Roman" w:hAnsi="Times New Roman"/>
          <w:sz w:val="24"/>
          <w:szCs w:val="24"/>
        </w:rPr>
        <w:t> </w:t>
      </w:r>
      <w:r w:rsidRPr="00333D87">
        <w:rPr>
          <w:rFonts w:ascii="Times New Roman" w:hAnsi="Times New Roman"/>
          <w:sz w:val="24"/>
          <w:szCs w:val="24"/>
        </w:rPr>
        <w:t>ponad 7 p. proc. niższy. W przypadku wykształcenia policealnego, średniego zawodowego i</w:t>
      </w:r>
      <w:r w:rsidR="00D52C7B">
        <w:rPr>
          <w:rFonts w:ascii="Times New Roman" w:hAnsi="Times New Roman"/>
          <w:sz w:val="24"/>
          <w:szCs w:val="24"/>
        </w:rPr>
        <w:t> </w:t>
      </w:r>
      <w:r w:rsidRPr="00333D87">
        <w:rPr>
          <w:rFonts w:ascii="Times New Roman" w:hAnsi="Times New Roman"/>
          <w:sz w:val="24"/>
          <w:szCs w:val="24"/>
        </w:rPr>
        <w:t xml:space="preserve">zasadniczego zawodowego odsetek ten kształtuje się na poziomie ok. 72-75%, ale </w:t>
      </w:r>
      <w:r w:rsidR="00412A35">
        <w:rPr>
          <w:rFonts w:ascii="Times New Roman" w:hAnsi="Times New Roman"/>
          <w:sz w:val="24"/>
          <w:szCs w:val="24"/>
        </w:rPr>
        <w:br/>
      </w:r>
      <w:r w:rsidRPr="00333D87">
        <w:rPr>
          <w:rFonts w:ascii="Times New Roman" w:hAnsi="Times New Roman"/>
          <w:sz w:val="24"/>
          <w:szCs w:val="24"/>
        </w:rPr>
        <w:t xml:space="preserve">dla reprezentantów z wykształceniem średnim ogólnokształcącym jest niższy i wynosi </w:t>
      </w:r>
      <w:r w:rsidR="00412A35">
        <w:rPr>
          <w:rFonts w:ascii="Times New Roman" w:hAnsi="Times New Roman"/>
          <w:sz w:val="24"/>
          <w:szCs w:val="24"/>
        </w:rPr>
        <w:br/>
      </w:r>
      <w:r w:rsidRPr="00333D87">
        <w:rPr>
          <w:rFonts w:ascii="Times New Roman" w:hAnsi="Times New Roman"/>
          <w:sz w:val="24"/>
          <w:szCs w:val="24"/>
        </w:rPr>
        <w:t>ok. 61-64%. Dla gospodarstw z reprezentantem o wykształceniu gimnazjalnym odsetek wynosi ok.</w:t>
      </w:r>
      <w:r w:rsidR="00D52C7B">
        <w:rPr>
          <w:rFonts w:ascii="Times New Roman" w:hAnsi="Times New Roman"/>
          <w:sz w:val="24"/>
          <w:szCs w:val="24"/>
        </w:rPr>
        <w:t> </w:t>
      </w:r>
      <w:r w:rsidRPr="00333D87">
        <w:rPr>
          <w:rFonts w:ascii="Times New Roman" w:hAnsi="Times New Roman"/>
          <w:sz w:val="24"/>
          <w:szCs w:val="24"/>
        </w:rPr>
        <w:t>58%, a o wykształceniu podstawowym – 42%.</w:t>
      </w:r>
    </w:p>
    <w:p w:rsidR="00D67969" w:rsidRPr="00333D87" w:rsidRDefault="00D67969" w:rsidP="00050E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 xml:space="preserve">Odsetek gospodarstw </w:t>
      </w:r>
      <w:r w:rsidRPr="00333D87">
        <w:rPr>
          <w:rFonts w:ascii="Times New Roman" w:hAnsi="Times New Roman"/>
          <w:sz w:val="24"/>
          <w:szCs w:val="24"/>
          <w:u w:val="single"/>
        </w:rPr>
        <w:t>z osobą bezrobotną</w:t>
      </w:r>
      <w:r w:rsidRPr="00333D87">
        <w:rPr>
          <w:rFonts w:ascii="Times New Roman" w:hAnsi="Times New Roman"/>
          <w:sz w:val="24"/>
          <w:szCs w:val="24"/>
        </w:rPr>
        <w:t xml:space="preserve"> jest najwyższy wśród tych, gdzie reprezentant ma wykształcenie gimnazjalne lub zasadnicz</w:t>
      </w:r>
      <w:r w:rsidR="002B47B2">
        <w:rPr>
          <w:rFonts w:ascii="Times New Roman" w:hAnsi="Times New Roman"/>
          <w:sz w:val="24"/>
          <w:szCs w:val="24"/>
        </w:rPr>
        <w:t>e zawodowe (ok. 19%). W </w:t>
      </w:r>
      <w:r w:rsidRPr="00333D87">
        <w:rPr>
          <w:rFonts w:ascii="Times New Roman" w:hAnsi="Times New Roman"/>
          <w:sz w:val="24"/>
          <w:szCs w:val="24"/>
        </w:rPr>
        <w:t xml:space="preserve">przypadku średniego i policealnego decydujące znaczenie ma posiadane matury – tam, gdzie reprezentant jej nie ma, odsetek gospodarstw z osobą </w:t>
      </w:r>
      <w:r w:rsidR="002B47B2">
        <w:rPr>
          <w:rFonts w:ascii="Times New Roman" w:hAnsi="Times New Roman"/>
          <w:sz w:val="24"/>
          <w:szCs w:val="24"/>
        </w:rPr>
        <w:t>bezrobotną wynosi ok. 15-16%, a </w:t>
      </w:r>
      <w:r w:rsidRPr="00333D87">
        <w:rPr>
          <w:rFonts w:ascii="Times New Roman" w:hAnsi="Times New Roman"/>
          <w:sz w:val="24"/>
          <w:szCs w:val="24"/>
        </w:rPr>
        <w:t xml:space="preserve">w przypadku posiadania matury – 11-13%. Także rodzaj wykształcenia wyższego ma znaczenie. Kiedy reprezentant ma tytuł licencjata, odsetek gospodarstw domowych z osobami bezrobotnymi wynosi 10%, tytuł magistra – 7%, </w:t>
      </w:r>
      <w:r w:rsidR="00D47F51">
        <w:rPr>
          <w:rFonts w:ascii="Times New Roman" w:hAnsi="Times New Roman"/>
          <w:sz w:val="24"/>
          <w:szCs w:val="24"/>
        </w:rPr>
        <w:t>a tytuł doktora – już tylko 3%.</w:t>
      </w:r>
    </w:p>
    <w:p w:rsidR="00613245" w:rsidRPr="0094036C" w:rsidRDefault="0008722F" w:rsidP="00AE44EF">
      <w:pPr>
        <w:spacing w:after="80"/>
        <w:rPr>
          <w:rFonts w:ascii="Times New Roman" w:hAnsi="Times New Roman"/>
          <w:b/>
          <w:sz w:val="28"/>
          <w:szCs w:val="28"/>
        </w:rPr>
      </w:pPr>
      <w:r w:rsidRPr="0094036C">
        <w:rPr>
          <w:rFonts w:ascii="Times New Roman" w:hAnsi="Times New Roman"/>
          <w:b/>
          <w:sz w:val="28"/>
          <w:szCs w:val="28"/>
        </w:rPr>
        <w:lastRenderedPageBreak/>
        <w:t>Podsumowanie</w:t>
      </w:r>
    </w:p>
    <w:p w:rsidR="00463FA6" w:rsidRDefault="00463FA6" w:rsidP="00050E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 ekonomiczna osoby wywiera wpływ na całe gospodarstwo domowe. Objawia się to nie tylko poziomem życia gospo</w:t>
      </w:r>
      <w:r w:rsidR="002B47B2">
        <w:rPr>
          <w:rFonts w:ascii="Times New Roman" w:hAnsi="Times New Roman"/>
          <w:sz w:val="24"/>
          <w:szCs w:val="24"/>
        </w:rPr>
        <w:t>darstwa domowego, wynikającym z </w:t>
      </w:r>
      <w:r>
        <w:rPr>
          <w:rFonts w:ascii="Times New Roman" w:hAnsi="Times New Roman"/>
          <w:sz w:val="24"/>
          <w:szCs w:val="24"/>
        </w:rPr>
        <w:t xml:space="preserve">dochodów z pracy, ale </w:t>
      </w:r>
      <w:r w:rsidR="006F7A65">
        <w:rPr>
          <w:rFonts w:ascii="Times New Roman" w:hAnsi="Times New Roman"/>
          <w:sz w:val="24"/>
          <w:szCs w:val="24"/>
        </w:rPr>
        <w:t>także wpływa na życie prywatne i organizację gospodarstwa domowego. Z tego punktu widzenia istotna jest zależność między występowanie</w:t>
      </w:r>
      <w:r w:rsidR="006C15B7">
        <w:rPr>
          <w:rFonts w:ascii="Times New Roman" w:hAnsi="Times New Roman"/>
          <w:sz w:val="24"/>
          <w:szCs w:val="24"/>
        </w:rPr>
        <w:t>m</w:t>
      </w:r>
      <w:r w:rsidR="006F7A65">
        <w:rPr>
          <w:rFonts w:ascii="Times New Roman" w:hAnsi="Times New Roman"/>
          <w:sz w:val="24"/>
          <w:szCs w:val="24"/>
        </w:rPr>
        <w:t xml:space="preserve"> osób pracujących, bezrobotnych i</w:t>
      </w:r>
      <w:r w:rsidR="00532FCE">
        <w:rPr>
          <w:rFonts w:ascii="Times New Roman" w:hAnsi="Times New Roman"/>
          <w:sz w:val="24"/>
          <w:szCs w:val="24"/>
        </w:rPr>
        <w:t> </w:t>
      </w:r>
      <w:r w:rsidR="006F7A65">
        <w:rPr>
          <w:rFonts w:ascii="Times New Roman" w:hAnsi="Times New Roman"/>
          <w:sz w:val="24"/>
          <w:szCs w:val="24"/>
        </w:rPr>
        <w:t>biernych zawodowo w gospodarstwach domowych.</w:t>
      </w:r>
    </w:p>
    <w:p w:rsidR="006F7A65" w:rsidRDefault="006F7A65" w:rsidP="00050E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Gospodarstwa domowe z przynajmniej jedn</w:t>
      </w:r>
      <w:r w:rsidR="006C15B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osob</w:t>
      </w:r>
      <w:r w:rsidR="006C15B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pracując</w:t>
      </w:r>
      <w:r w:rsidR="006C15B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 stanowią 64% wszystkich gospodarstw domowych w Polsce. Z kolei blisko 13% gospodarstw domowych boryka się z</w:t>
      </w:r>
      <w:r w:rsidR="00532FC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bezrobociem przynajmniej jednej osoby (przy czym w większości z nich występuje również osoba pracująca). Natomiast w grupie 36% gospodarstw domowych bez osób pracujących większość </w:t>
      </w:r>
      <w:r w:rsidR="00532FCE">
        <w:rPr>
          <w:rFonts w:ascii="Times New Roman" w:hAnsi="Times New Roman"/>
          <w:sz w:val="24"/>
          <w:szCs w:val="24"/>
        </w:rPr>
        <w:t xml:space="preserve">stanowią </w:t>
      </w:r>
      <w:r>
        <w:rPr>
          <w:rFonts w:ascii="Times New Roman" w:hAnsi="Times New Roman"/>
          <w:sz w:val="24"/>
          <w:szCs w:val="24"/>
        </w:rPr>
        <w:t>takie, gdzie wszystkie osoby są nieaktywne zawodowo</w:t>
      </w:r>
      <w:r w:rsidR="006C15B7">
        <w:rPr>
          <w:rFonts w:ascii="Times New Roman" w:hAnsi="Times New Roman"/>
          <w:sz w:val="24"/>
          <w:szCs w:val="24"/>
        </w:rPr>
        <w:t xml:space="preserve"> (głównie emeryci)</w:t>
      </w:r>
      <w:r>
        <w:rPr>
          <w:rFonts w:ascii="Times New Roman" w:hAnsi="Times New Roman"/>
          <w:sz w:val="24"/>
          <w:szCs w:val="24"/>
        </w:rPr>
        <w:t>.</w:t>
      </w:r>
    </w:p>
    <w:p w:rsidR="00613245" w:rsidRPr="00893559" w:rsidRDefault="00613245" w:rsidP="00050E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 xml:space="preserve">Podsumowując aktywność ekonomiczną gospodarstw domowych należy podkreślić silną (obustronną) jej zależność od charakterystyki gospodarstwa domowego. Im </w:t>
      </w:r>
      <w:r w:rsidR="000918E7" w:rsidRPr="00333D87">
        <w:rPr>
          <w:rFonts w:ascii="Times New Roman" w:hAnsi="Times New Roman"/>
          <w:sz w:val="24"/>
          <w:szCs w:val="24"/>
        </w:rPr>
        <w:t>liczniejszy skład gospodarstwa</w:t>
      </w:r>
      <w:r w:rsidR="0065575A" w:rsidRPr="0065575A">
        <w:rPr>
          <w:rFonts w:ascii="Times New Roman" w:hAnsi="Times New Roman"/>
          <w:sz w:val="24"/>
          <w:szCs w:val="24"/>
        </w:rPr>
        <w:t xml:space="preserve"> </w:t>
      </w:r>
      <w:r w:rsidR="0065575A" w:rsidRPr="00333D87">
        <w:rPr>
          <w:rFonts w:ascii="Times New Roman" w:hAnsi="Times New Roman"/>
          <w:sz w:val="24"/>
          <w:szCs w:val="24"/>
        </w:rPr>
        <w:t>domowego</w:t>
      </w:r>
      <w:r w:rsidRPr="00333D87">
        <w:rPr>
          <w:rFonts w:ascii="Times New Roman" w:hAnsi="Times New Roman"/>
          <w:sz w:val="24"/>
          <w:szCs w:val="24"/>
        </w:rPr>
        <w:t>, tym więcej pracuje w nim osób, a większość jednoosobowych gospodarstw domowych składa się z osoby biernej zawodowo, ponieważ głównie są to osoby w wieku poprodukcyjnym. Posiadanie dzieci oznacza, że zazwyczaj jest to gospodarstwo domowe z przynajmniej jedną osobą pracują</w:t>
      </w:r>
      <w:r w:rsidR="002B47B2">
        <w:rPr>
          <w:rFonts w:ascii="Times New Roman" w:hAnsi="Times New Roman"/>
          <w:sz w:val="24"/>
          <w:szCs w:val="24"/>
        </w:rPr>
        <w:t>cą, a co więcej – w rodzinach z </w:t>
      </w:r>
      <w:r w:rsidRPr="00333D87">
        <w:rPr>
          <w:rFonts w:ascii="Times New Roman" w:hAnsi="Times New Roman"/>
          <w:sz w:val="24"/>
          <w:szCs w:val="24"/>
        </w:rPr>
        <w:t>dziećmi najczęściej występują dwie lub więcej osób pracujących. Z drugiej jednak strony w</w:t>
      </w:r>
      <w:r w:rsidR="00532FCE">
        <w:rPr>
          <w:rFonts w:ascii="Times New Roman" w:hAnsi="Times New Roman"/>
          <w:sz w:val="24"/>
          <w:szCs w:val="24"/>
        </w:rPr>
        <w:t> </w:t>
      </w:r>
      <w:r w:rsidRPr="00333D87">
        <w:rPr>
          <w:rFonts w:ascii="Times New Roman" w:hAnsi="Times New Roman"/>
          <w:sz w:val="24"/>
          <w:szCs w:val="24"/>
        </w:rPr>
        <w:t>gospodarstwach z</w:t>
      </w:r>
      <w:r w:rsidR="00626060" w:rsidRPr="00333D87">
        <w:rPr>
          <w:rFonts w:ascii="Times New Roman" w:hAnsi="Times New Roman"/>
          <w:sz w:val="24"/>
          <w:szCs w:val="24"/>
        </w:rPr>
        <w:t> </w:t>
      </w:r>
      <w:r w:rsidRPr="00333D87">
        <w:rPr>
          <w:rFonts w:ascii="Times New Roman" w:hAnsi="Times New Roman"/>
          <w:sz w:val="24"/>
          <w:szCs w:val="24"/>
        </w:rPr>
        <w:t xml:space="preserve">osobami bezrobotnymi, które posiadają dzieci częściej obserwujemy </w:t>
      </w:r>
      <w:r w:rsidR="00463FA6" w:rsidRPr="00893559">
        <w:rPr>
          <w:rFonts w:ascii="Times New Roman" w:hAnsi="Times New Roman"/>
          <w:sz w:val="24"/>
          <w:szCs w:val="24"/>
        </w:rPr>
        <w:t xml:space="preserve">przynajmniej jedną </w:t>
      </w:r>
      <w:r w:rsidRPr="00893559">
        <w:rPr>
          <w:rFonts w:ascii="Times New Roman" w:hAnsi="Times New Roman"/>
          <w:sz w:val="24"/>
          <w:szCs w:val="24"/>
        </w:rPr>
        <w:t>os</w:t>
      </w:r>
      <w:r w:rsidR="00463FA6" w:rsidRPr="00893559">
        <w:rPr>
          <w:rFonts w:ascii="Times New Roman" w:hAnsi="Times New Roman"/>
          <w:sz w:val="24"/>
          <w:szCs w:val="24"/>
        </w:rPr>
        <w:t>o</w:t>
      </w:r>
      <w:r w:rsidRPr="00893559">
        <w:rPr>
          <w:rFonts w:ascii="Times New Roman" w:hAnsi="Times New Roman"/>
          <w:sz w:val="24"/>
          <w:szCs w:val="24"/>
        </w:rPr>
        <w:t>b</w:t>
      </w:r>
      <w:r w:rsidR="00463FA6" w:rsidRPr="00893559">
        <w:rPr>
          <w:rFonts w:ascii="Times New Roman" w:hAnsi="Times New Roman"/>
          <w:sz w:val="24"/>
          <w:szCs w:val="24"/>
        </w:rPr>
        <w:t>ę</w:t>
      </w:r>
      <w:r w:rsidRPr="00893559">
        <w:rPr>
          <w:rFonts w:ascii="Times New Roman" w:hAnsi="Times New Roman"/>
          <w:sz w:val="24"/>
          <w:szCs w:val="24"/>
        </w:rPr>
        <w:t xml:space="preserve"> bezrobotn</w:t>
      </w:r>
      <w:r w:rsidR="00463FA6" w:rsidRPr="00893559">
        <w:rPr>
          <w:rFonts w:ascii="Times New Roman" w:hAnsi="Times New Roman"/>
          <w:sz w:val="24"/>
          <w:szCs w:val="24"/>
        </w:rPr>
        <w:t>ą</w:t>
      </w:r>
      <w:r w:rsidRPr="00893559">
        <w:rPr>
          <w:rFonts w:ascii="Times New Roman" w:hAnsi="Times New Roman"/>
          <w:sz w:val="24"/>
          <w:szCs w:val="24"/>
        </w:rPr>
        <w:t xml:space="preserve"> niż w takich samych gospodarstwach bez dzieci.</w:t>
      </w:r>
    </w:p>
    <w:p w:rsidR="00613245" w:rsidRPr="00893559" w:rsidRDefault="00613245" w:rsidP="00050E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3559">
        <w:rPr>
          <w:rFonts w:ascii="Times New Roman" w:hAnsi="Times New Roman"/>
          <w:sz w:val="24"/>
          <w:szCs w:val="24"/>
        </w:rPr>
        <w:t xml:space="preserve">Potwierdza się </w:t>
      </w:r>
      <w:r w:rsidR="00333D87" w:rsidRPr="00893559">
        <w:rPr>
          <w:rFonts w:ascii="Times New Roman" w:hAnsi="Times New Roman"/>
          <w:sz w:val="24"/>
          <w:szCs w:val="24"/>
        </w:rPr>
        <w:t>również</w:t>
      </w:r>
      <w:r w:rsidRPr="00893559">
        <w:rPr>
          <w:rFonts w:ascii="Times New Roman" w:hAnsi="Times New Roman"/>
          <w:sz w:val="24"/>
          <w:szCs w:val="24"/>
        </w:rPr>
        <w:t xml:space="preserve"> z</w:t>
      </w:r>
      <w:r w:rsidR="00333D87" w:rsidRPr="00893559">
        <w:rPr>
          <w:rFonts w:ascii="Times New Roman" w:hAnsi="Times New Roman"/>
          <w:sz w:val="24"/>
          <w:szCs w:val="24"/>
        </w:rPr>
        <w:t xml:space="preserve">naczenie poziomu wykształcenia – w odniesieniu do reprezentanta gospodarstwa domowego. </w:t>
      </w:r>
      <w:r w:rsidRPr="00893559">
        <w:rPr>
          <w:rFonts w:ascii="Times New Roman" w:hAnsi="Times New Roman"/>
          <w:sz w:val="24"/>
          <w:szCs w:val="24"/>
        </w:rPr>
        <w:t>Im wyższy poziom, tym wyższy odsetek gospodarstw domowych z osobami pracującymi. Odnosi się to także do posiadania lub nie dyplomu: osoby z wykształceniem magisterskim częściej pracują niż te z tytułem licencjata. Natomiast im wyższe wykształcenie, tym niższy odsetek gospodarstw z trzema i więcej osobami pracującymi, co prawdopodobnie powiązane jest z dochodami – w gospodarstwach, gdzie reprezentant ma wykształcenie zasadnicze zawodowe konieczne jest by pracowało więcej osób dla zapewnieni</w:t>
      </w:r>
      <w:r w:rsidR="00532FCE">
        <w:rPr>
          <w:rFonts w:ascii="Times New Roman" w:hAnsi="Times New Roman"/>
          <w:sz w:val="24"/>
          <w:szCs w:val="24"/>
        </w:rPr>
        <w:t>a</w:t>
      </w:r>
      <w:r w:rsidRPr="00893559">
        <w:rPr>
          <w:rFonts w:ascii="Times New Roman" w:hAnsi="Times New Roman"/>
          <w:sz w:val="24"/>
          <w:szCs w:val="24"/>
        </w:rPr>
        <w:t xml:space="preserve"> odpowiedniego poziomu dochodów. </w:t>
      </w:r>
    </w:p>
    <w:p w:rsidR="00626060" w:rsidRPr="00333D87" w:rsidRDefault="000918E7" w:rsidP="00050E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3559">
        <w:rPr>
          <w:rFonts w:ascii="Times New Roman" w:hAnsi="Times New Roman"/>
          <w:sz w:val="24"/>
          <w:szCs w:val="24"/>
        </w:rPr>
        <w:t>Gospodarstwa z trzema osobami w wieku do 24 lat na utrzymaniu, stanowiąc najwyższy odsetek gospodarstw domowych z bezrobotnymi, wskazują z kolei na wysoką stopę</w:t>
      </w:r>
      <w:r w:rsidRPr="00333D87">
        <w:rPr>
          <w:rFonts w:ascii="Times New Roman" w:hAnsi="Times New Roman"/>
          <w:sz w:val="24"/>
          <w:szCs w:val="24"/>
        </w:rPr>
        <w:t xml:space="preserve"> bezrobocia wśród młodzieży.</w:t>
      </w:r>
    </w:p>
    <w:p w:rsidR="00613245" w:rsidRPr="00333D87" w:rsidRDefault="00626060" w:rsidP="00050E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lastRenderedPageBreak/>
        <w:t xml:space="preserve">Na wsi występuje </w:t>
      </w:r>
      <w:r w:rsidR="000918E7" w:rsidRPr="00333D87">
        <w:rPr>
          <w:rFonts w:ascii="Times New Roman" w:hAnsi="Times New Roman"/>
          <w:sz w:val="24"/>
          <w:szCs w:val="24"/>
        </w:rPr>
        <w:t>w</w:t>
      </w:r>
      <w:r w:rsidR="00613245" w:rsidRPr="00333D87">
        <w:rPr>
          <w:rFonts w:ascii="Times New Roman" w:hAnsi="Times New Roman"/>
          <w:sz w:val="24"/>
          <w:szCs w:val="24"/>
        </w:rPr>
        <w:t>ięcej gospodarstw z osobami pracującymi, a także więcej osób pracujących w</w:t>
      </w:r>
      <w:r w:rsidRPr="00333D87">
        <w:rPr>
          <w:rFonts w:ascii="Times New Roman" w:hAnsi="Times New Roman"/>
          <w:sz w:val="24"/>
          <w:szCs w:val="24"/>
        </w:rPr>
        <w:t> </w:t>
      </w:r>
      <w:r w:rsidR="00613245" w:rsidRPr="00333D87">
        <w:rPr>
          <w:rFonts w:ascii="Times New Roman" w:hAnsi="Times New Roman"/>
          <w:sz w:val="24"/>
          <w:szCs w:val="24"/>
        </w:rPr>
        <w:t>jednym gospodarstwie domowym. Natomiast różnice między województwami nie są znaczne.</w:t>
      </w:r>
    </w:p>
    <w:p w:rsidR="00613245" w:rsidRPr="00333D87" w:rsidRDefault="000918E7" w:rsidP="00050E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3D87">
        <w:rPr>
          <w:rFonts w:ascii="Times New Roman" w:hAnsi="Times New Roman"/>
          <w:sz w:val="24"/>
          <w:szCs w:val="24"/>
        </w:rPr>
        <w:t xml:space="preserve">Biorąc wszystko pod uwagę, można </w:t>
      </w:r>
      <w:r w:rsidR="000C570E">
        <w:rPr>
          <w:rFonts w:ascii="Times New Roman" w:hAnsi="Times New Roman"/>
          <w:sz w:val="24"/>
          <w:szCs w:val="24"/>
        </w:rPr>
        <w:t xml:space="preserve">stwierdzić, że </w:t>
      </w:r>
      <w:r w:rsidR="00346A04" w:rsidRPr="00333D87">
        <w:rPr>
          <w:rFonts w:ascii="Times New Roman" w:hAnsi="Times New Roman"/>
          <w:sz w:val="24"/>
          <w:szCs w:val="24"/>
        </w:rPr>
        <w:t>największe znaczenie dla aktywności ekonomicznej gospodarstw domowych mają</w:t>
      </w:r>
      <w:r w:rsidR="002B47B2">
        <w:rPr>
          <w:rFonts w:ascii="Times New Roman" w:hAnsi="Times New Roman"/>
          <w:sz w:val="24"/>
          <w:szCs w:val="24"/>
        </w:rPr>
        <w:t>: liczba osób zamieszkałych w </w:t>
      </w:r>
      <w:r w:rsidR="001C3FE1" w:rsidRPr="00333D87">
        <w:rPr>
          <w:rFonts w:ascii="Times New Roman" w:hAnsi="Times New Roman"/>
          <w:sz w:val="24"/>
          <w:szCs w:val="24"/>
        </w:rPr>
        <w:t xml:space="preserve">gospodarstwie, </w:t>
      </w:r>
      <w:r w:rsidR="00613245" w:rsidRPr="00333D87">
        <w:rPr>
          <w:rFonts w:ascii="Times New Roman" w:hAnsi="Times New Roman"/>
          <w:sz w:val="24"/>
          <w:szCs w:val="24"/>
        </w:rPr>
        <w:t>skład rodzinny i wykształcenie</w:t>
      </w:r>
      <w:r w:rsidR="00346A04" w:rsidRPr="00333D87">
        <w:rPr>
          <w:rFonts w:ascii="Times New Roman" w:hAnsi="Times New Roman"/>
          <w:sz w:val="24"/>
          <w:szCs w:val="24"/>
        </w:rPr>
        <w:t xml:space="preserve"> </w:t>
      </w:r>
      <w:r w:rsidR="001C3FE1" w:rsidRPr="00333D87">
        <w:rPr>
          <w:rFonts w:ascii="Times New Roman" w:hAnsi="Times New Roman"/>
          <w:sz w:val="24"/>
          <w:szCs w:val="24"/>
        </w:rPr>
        <w:t xml:space="preserve">(w tym przypadku </w:t>
      </w:r>
      <w:r w:rsidR="00346A04" w:rsidRPr="00333D87">
        <w:rPr>
          <w:rFonts w:ascii="Times New Roman" w:hAnsi="Times New Roman"/>
          <w:sz w:val="24"/>
          <w:szCs w:val="24"/>
        </w:rPr>
        <w:t>reprezentanta</w:t>
      </w:r>
      <w:r w:rsidR="000C570E">
        <w:rPr>
          <w:rFonts w:ascii="Times New Roman" w:hAnsi="Times New Roman"/>
          <w:sz w:val="24"/>
          <w:szCs w:val="24"/>
        </w:rPr>
        <w:t>)</w:t>
      </w:r>
      <w:r w:rsidR="001C3FE1" w:rsidRPr="00333D87">
        <w:rPr>
          <w:rFonts w:ascii="Times New Roman" w:hAnsi="Times New Roman"/>
          <w:sz w:val="24"/>
          <w:szCs w:val="24"/>
        </w:rPr>
        <w:t>. N</w:t>
      </w:r>
      <w:r w:rsidR="00346A04" w:rsidRPr="00333D87">
        <w:rPr>
          <w:rFonts w:ascii="Times New Roman" w:hAnsi="Times New Roman"/>
          <w:sz w:val="24"/>
          <w:szCs w:val="24"/>
        </w:rPr>
        <w:t xml:space="preserve">atomiast </w:t>
      </w:r>
      <w:r w:rsidR="001C3FE1" w:rsidRPr="00333D87">
        <w:rPr>
          <w:rFonts w:ascii="Times New Roman" w:hAnsi="Times New Roman"/>
          <w:sz w:val="24"/>
          <w:szCs w:val="24"/>
        </w:rPr>
        <w:t xml:space="preserve">nie obserwuje się istotnego </w:t>
      </w:r>
      <w:r w:rsidR="00613245" w:rsidRPr="00333D87">
        <w:rPr>
          <w:rFonts w:ascii="Times New Roman" w:hAnsi="Times New Roman"/>
          <w:sz w:val="24"/>
          <w:szCs w:val="24"/>
        </w:rPr>
        <w:t>zróżnicowania regionaln</w:t>
      </w:r>
      <w:r w:rsidR="001C3FE1" w:rsidRPr="00333D87">
        <w:rPr>
          <w:rFonts w:ascii="Times New Roman" w:hAnsi="Times New Roman"/>
          <w:sz w:val="24"/>
          <w:szCs w:val="24"/>
        </w:rPr>
        <w:t xml:space="preserve">ego. </w:t>
      </w:r>
    </w:p>
    <w:p w:rsidR="00613245" w:rsidRPr="00333D87" w:rsidRDefault="00613245">
      <w:pPr>
        <w:rPr>
          <w:rFonts w:ascii="Times New Roman" w:hAnsi="Times New Roman"/>
          <w:sz w:val="24"/>
          <w:szCs w:val="24"/>
        </w:rPr>
      </w:pPr>
    </w:p>
    <w:sectPr w:rsidR="00613245" w:rsidRPr="00333D87" w:rsidSect="00A260CF">
      <w:footerReference w:type="even" r:id="rId23"/>
      <w:footerReference w:type="default" r:id="rId24"/>
      <w:pgSz w:w="11906" w:h="16838"/>
      <w:pgMar w:top="1417" w:right="1417" w:bottom="1417" w:left="1417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4A7" w:rsidRDefault="008D04A7" w:rsidP="003D3E8D">
      <w:pPr>
        <w:spacing w:after="0" w:line="240" w:lineRule="auto"/>
      </w:pPr>
      <w:r>
        <w:separator/>
      </w:r>
    </w:p>
  </w:endnote>
  <w:endnote w:type="continuationSeparator" w:id="0">
    <w:p w:rsidR="008D04A7" w:rsidRDefault="008D04A7" w:rsidP="003D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5089"/>
      <w:docPartObj>
        <w:docPartGallery w:val="Page Numbers (Bottom of Page)"/>
        <w:docPartUnique/>
      </w:docPartObj>
    </w:sdtPr>
    <w:sdtContent>
      <w:p w:rsidR="006F747E" w:rsidRDefault="00B43C1D">
        <w:pPr>
          <w:pStyle w:val="Stopka"/>
        </w:pPr>
        <w:r w:rsidRPr="00BA27F2">
          <w:rPr>
            <w:rFonts w:ascii="Times New Roman" w:hAnsi="Times New Roman"/>
            <w:sz w:val="20"/>
            <w:szCs w:val="20"/>
          </w:rPr>
          <w:fldChar w:fldCharType="begin"/>
        </w:r>
        <w:r w:rsidRPr="00BA27F2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BA27F2">
          <w:rPr>
            <w:rFonts w:ascii="Times New Roman" w:hAnsi="Times New Roman"/>
            <w:sz w:val="20"/>
            <w:szCs w:val="20"/>
          </w:rPr>
          <w:fldChar w:fldCharType="separate"/>
        </w:r>
        <w:r w:rsidR="00412A35">
          <w:rPr>
            <w:rFonts w:ascii="Times New Roman" w:hAnsi="Times New Roman"/>
            <w:noProof/>
            <w:sz w:val="20"/>
            <w:szCs w:val="20"/>
          </w:rPr>
          <w:t>114</w:t>
        </w:r>
        <w:r w:rsidRPr="00BA27F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6F747E" w:rsidRDefault="006F74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13105088"/>
      <w:docPartObj>
        <w:docPartGallery w:val="Page Numbers (Bottom of Page)"/>
        <w:docPartUnique/>
      </w:docPartObj>
    </w:sdtPr>
    <w:sdtContent>
      <w:p w:rsidR="006F747E" w:rsidRPr="00BA27F2" w:rsidRDefault="00B43C1D">
        <w:pPr>
          <w:pStyle w:val="Stopka"/>
          <w:jc w:val="right"/>
          <w:rPr>
            <w:rFonts w:ascii="Times New Roman" w:hAnsi="Times New Roman"/>
            <w:sz w:val="20"/>
            <w:szCs w:val="20"/>
          </w:rPr>
        </w:pPr>
        <w:r w:rsidRPr="00BA27F2">
          <w:rPr>
            <w:rFonts w:ascii="Times New Roman" w:hAnsi="Times New Roman"/>
            <w:sz w:val="20"/>
            <w:szCs w:val="20"/>
          </w:rPr>
          <w:fldChar w:fldCharType="begin"/>
        </w:r>
        <w:r w:rsidRPr="00BA27F2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BA27F2">
          <w:rPr>
            <w:rFonts w:ascii="Times New Roman" w:hAnsi="Times New Roman"/>
            <w:sz w:val="20"/>
            <w:szCs w:val="20"/>
          </w:rPr>
          <w:fldChar w:fldCharType="separate"/>
        </w:r>
        <w:r w:rsidR="00412A35">
          <w:rPr>
            <w:rFonts w:ascii="Times New Roman" w:hAnsi="Times New Roman"/>
            <w:noProof/>
            <w:sz w:val="20"/>
            <w:szCs w:val="20"/>
          </w:rPr>
          <w:t>115</w:t>
        </w:r>
        <w:r w:rsidRPr="00BA27F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6F747E" w:rsidRDefault="006F74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4A7" w:rsidRDefault="008D04A7" w:rsidP="003D3E8D">
      <w:pPr>
        <w:spacing w:after="0" w:line="240" w:lineRule="auto"/>
      </w:pPr>
      <w:r>
        <w:separator/>
      </w:r>
    </w:p>
  </w:footnote>
  <w:footnote w:type="continuationSeparator" w:id="0">
    <w:p w:rsidR="008D04A7" w:rsidRDefault="008D04A7" w:rsidP="003D3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DA6F1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357AE2"/>
    <w:multiLevelType w:val="hybridMultilevel"/>
    <w:tmpl w:val="E4A8984A"/>
    <w:lvl w:ilvl="0" w:tplc="E856F32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5C55E6">
      <w:start w:val="30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02FFA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A49B5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D01BE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54D40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CCFE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DC254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56DC4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C51C2"/>
    <w:multiLevelType w:val="hybridMultilevel"/>
    <w:tmpl w:val="AB460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32C5F"/>
    <w:multiLevelType w:val="hybridMultilevel"/>
    <w:tmpl w:val="531851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A73DA4"/>
    <w:multiLevelType w:val="hybridMultilevel"/>
    <w:tmpl w:val="FBF0E970"/>
    <w:lvl w:ilvl="0" w:tplc="4CB2B936">
      <w:start w:val="1"/>
      <w:numFmt w:val="decimal"/>
      <w:lvlText w:val="%1."/>
      <w:lvlJc w:val="left"/>
      <w:pPr>
        <w:ind w:left="83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5">
    <w:nsid w:val="1E7651C6"/>
    <w:multiLevelType w:val="hybridMultilevel"/>
    <w:tmpl w:val="99DC2F7E"/>
    <w:lvl w:ilvl="0" w:tplc="0415000F">
      <w:start w:val="1"/>
      <w:numFmt w:val="decimal"/>
      <w:lvlText w:val="%1.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6">
    <w:nsid w:val="21AE5677"/>
    <w:multiLevelType w:val="hybridMultilevel"/>
    <w:tmpl w:val="A8FEA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179BC"/>
    <w:multiLevelType w:val="hybridMultilevel"/>
    <w:tmpl w:val="0262B228"/>
    <w:lvl w:ilvl="0" w:tplc="449474FE">
      <w:start w:val="1"/>
      <w:numFmt w:val="bullet"/>
      <w:lvlText w:val="-"/>
      <w:lvlJc w:val="left"/>
      <w:pPr>
        <w:ind w:left="11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27576BA3"/>
    <w:multiLevelType w:val="hybridMultilevel"/>
    <w:tmpl w:val="531851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4D6CFB"/>
    <w:multiLevelType w:val="hybridMultilevel"/>
    <w:tmpl w:val="531851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A9781B"/>
    <w:multiLevelType w:val="hybridMultilevel"/>
    <w:tmpl w:val="CA2213D0"/>
    <w:lvl w:ilvl="0" w:tplc="B4E8B37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15D00"/>
    <w:multiLevelType w:val="hybridMultilevel"/>
    <w:tmpl w:val="2F54362A"/>
    <w:lvl w:ilvl="0" w:tplc="72F6B962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1654B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DA81B0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DC459E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C26B92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FFC1D6A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BA88526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D4A87E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374DCB8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F225F17"/>
    <w:multiLevelType w:val="hybridMultilevel"/>
    <w:tmpl w:val="6E46CC6C"/>
    <w:lvl w:ilvl="0" w:tplc="0415000F">
      <w:start w:val="1"/>
      <w:numFmt w:val="decimal"/>
      <w:lvlText w:val="%1.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33BA1BCF"/>
    <w:multiLevelType w:val="hybridMultilevel"/>
    <w:tmpl w:val="F27ABC1A"/>
    <w:lvl w:ilvl="0" w:tplc="B322C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6E8A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30A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B435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CAF1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B6C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702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368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904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ACE350B"/>
    <w:multiLevelType w:val="hybridMultilevel"/>
    <w:tmpl w:val="602CDA90"/>
    <w:lvl w:ilvl="0" w:tplc="5EB849DC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F5204E2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285822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926B0F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E2EEEC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B4623C8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5644AA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2AC4EA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6062A98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43694E4C"/>
    <w:multiLevelType w:val="multilevel"/>
    <w:tmpl w:val="0034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A565EB"/>
    <w:multiLevelType w:val="hybridMultilevel"/>
    <w:tmpl w:val="724EBECE"/>
    <w:lvl w:ilvl="0" w:tplc="596CDC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B0EA0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D07F8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8017E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ED94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EA01A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0E531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EC213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26CEE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DC47A2"/>
    <w:multiLevelType w:val="hybridMultilevel"/>
    <w:tmpl w:val="B0A6839A"/>
    <w:lvl w:ilvl="0" w:tplc="0415000F">
      <w:start w:val="1"/>
      <w:numFmt w:val="decimal"/>
      <w:lvlText w:val="%1.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8">
    <w:nsid w:val="4DE75B0D"/>
    <w:multiLevelType w:val="hybridMultilevel"/>
    <w:tmpl w:val="9848804A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>
    <w:nsid w:val="4FE11E77"/>
    <w:multiLevelType w:val="hybridMultilevel"/>
    <w:tmpl w:val="FBF0E970"/>
    <w:lvl w:ilvl="0" w:tplc="4CB2B936">
      <w:start w:val="1"/>
      <w:numFmt w:val="decimal"/>
      <w:lvlText w:val="%1."/>
      <w:lvlJc w:val="left"/>
      <w:pPr>
        <w:ind w:left="83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20">
    <w:nsid w:val="518A5862"/>
    <w:multiLevelType w:val="hybridMultilevel"/>
    <w:tmpl w:val="CA3AC3CA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>
    <w:nsid w:val="54A173F5"/>
    <w:multiLevelType w:val="hybridMultilevel"/>
    <w:tmpl w:val="7E10C392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2">
    <w:nsid w:val="57AD40C8"/>
    <w:multiLevelType w:val="hybridMultilevel"/>
    <w:tmpl w:val="FA3C7970"/>
    <w:lvl w:ilvl="0" w:tplc="F5D80338">
      <w:start w:val="1"/>
      <w:numFmt w:val="decimal"/>
      <w:lvlText w:val="%1."/>
      <w:lvlJc w:val="left"/>
      <w:pPr>
        <w:ind w:left="83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23">
    <w:nsid w:val="5BDB193F"/>
    <w:multiLevelType w:val="hybridMultilevel"/>
    <w:tmpl w:val="6C1AC3D2"/>
    <w:lvl w:ilvl="0" w:tplc="0415000F">
      <w:start w:val="1"/>
      <w:numFmt w:val="decimal"/>
      <w:lvlText w:val="%1.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4">
    <w:nsid w:val="5D3741E9"/>
    <w:multiLevelType w:val="hybridMultilevel"/>
    <w:tmpl w:val="9544E540"/>
    <w:lvl w:ilvl="0" w:tplc="892CD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9A6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A0F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2034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FC8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78E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928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1ED7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10E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FEC21BA"/>
    <w:multiLevelType w:val="hybridMultilevel"/>
    <w:tmpl w:val="23F4BDC2"/>
    <w:lvl w:ilvl="0" w:tplc="65364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CCD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CCB8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52D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963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124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F81B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085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7A90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4514FFF"/>
    <w:multiLevelType w:val="hybridMultilevel"/>
    <w:tmpl w:val="73FE34D2"/>
    <w:lvl w:ilvl="0" w:tplc="C7802BB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00CC44">
      <w:start w:val="30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268EC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0EB3B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30F70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5AD10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20826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6F6E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DE3F1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C33633"/>
    <w:multiLevelType w:val="hybridMultilevel"/>
    <w:tmpl w:val="8AA20F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B5316F8"/>
    <w:multiLevelType w:val="hybridMultilevel"/>
    <w:tmpl w:val="FE048530"/>
    <w:lvl w:ilvl="0" w:tplc="07B4EA2A">
      <w:start w:val="1"/>
      <w:numFmt w:val="decimal"/>
      <w:pStyle w:val="Listapunktowana"/>
      <w:lvlText w:val="%1."/>
      <w:lvlJc w:val="left"/>
      <w:pPr>
        <w:ind w:left="47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29">
    <w:nsid w:val="7A5C7619"/>
    <w:multiLevelType w:val="hybridMultilevel"/>
    <w:tmpl w:val="F4F026F8"/>
    <w:lvl w:ilvl="0" w:tplc="6700C13E">
      <w:start w:val="6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25" w:hanging="180"/>
      </w:pPr>
      <w:rPr>
        <w:rFonts w:cs="Times New Roman"/>
      </w:rPr>
    </w:lvl>
  </w:abstractNum>
  <w:abstractNum w:abstractNumId="30">
    <w:nsid w:val="7B192E42"/>
    <w:multiLevelType w:val="hybridMultilevel"/>
    <w:tmpl w:val="8A66CCEE"/>
    <w:lvl w:ilvl="0" w:tplc="6FB2575A">
      <w:start w:val="1"/>
      <w:numFmt w:val="decimal"/>
      <w:lvlText w:val="%1."/>
      <w:lvlJc w:val="left"/>
      <w:pPr>
        <w:ind w:left="1102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3"/>
  </w:num>
  <w:num w:numId="6">
    <w:abstractNumId w:val="25"/>
  </w:num>
  <w:num w:numId="7">
    <w:abstractNumId w:val="24"/>
  </w:num>
  <w:num w:numId="8">
    <w:abstractNumId w:val="1"/>
  </w:num>
  <w:num w:numId="9">
    <w:abstractNumId w:val="26"/>
  </w:num>
  <w:num w:numId="10">
    <w:abstractNumId w:val="16"/>
  </w:num>
  <w:num w:numId="11">
    <w:abstractNumId w:val="14"/>
  </w:num>
  <w:num w:numId="12">
    <w:abstractNumId w:val="11"/>
  </w:num>
  <w:num w:numId="13">
    <w:abstractNumId w:val="28"/>
  </w:num>
  <w:num w:numId="14">
    <w:abstractNumId w:val="22"/>
  </w:num>
  <w:num w:numId="15">
    <w:abstractNumId w:val="6"/>
  </w:num>
  <w:num w:numId="16">
    <w:abstractNumId w:val="0"/>
  </w:num>
  <w:num w:numId="17">
    <w:abstractNumId w:val="19"/>
  </w:num>
  <w:num w:numId="18">
    <w:abstractNumId w:val="4"/>
  </w:num>
  <w:num w:numId="19">
    <w:abstractNumId w:val="29"/>
  </w:num>
  <w:num w:numId="20">
    <w:abstractNumId w:val="8"/>
  </w:num>
  <w:num w:numId="21">
    <w:abstractNumId w:val="2"/>
  </w:num>
  <w:num w:numId="22">
    <w:abstractNumId w:val="3"/>
  </w:num>
  <w:num w:numId="23">
    <w:abstractNumId w:val="9"/>
  </w:num>
  <w:num w:numId="24">
    <w:abstractNumId w:val="12"/>
  </w:num>
  <w:num w:numId="25">
    <w:abstractNumId w:val="30"/>
  </w:num>
  <w:num w:numId="26">
    <w:abstractNumId w:val="7"/>
  </w:num>
  <w:num w:numId="27">
    <w:abstractNumId w:val="20"/>
  </w:num>
  <w:num w:numId="28">
    <w:abstractNumId w:val="15"/>
  </w:num>
  <w:num w:numId="29">
    <w:abstractNumId w:val="18"/>
  </w:num>
  <w:num w:numId="30">
    <w:abstractNumId w:val="23"/>
  </w:num>
  <w:num w:numId="31">
    <w:abstractNumId w:val="17"/>
  </w:num>
  <w:num w:numId="32">
    <w:abstractNumId w:val="5"/>
  </w:num>
  <w:num w:numId="33">
    <w:abstractNumId w:val="21"/>
  </w:num>
  <w:num w:numId="34">
    <w:abstractNumId w:val="27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AMO_XmlVersion" w:val="Empty"/>
  </w:docVars>
  <w:rsids>
    <w:rsidRoot w:val="008373F6"/>
    <w:rsid w:val="0000159F"/>
    <w:rsid w:val="000019DD"/>
    <w:rsid w:val="00003D33"/>
    <w:rsid w:val="000044F6"/>
    <w:rsid w:val="00011936"/>
    <w:rsid w:val="000138AD"/>
    <w:rsid w:val="0001562C"/>
    <w:rsid w:val="00017694"/>
    <w:rsid w:val="00020D57"/>
    <w:rsid w:val="0002104E"/>
    <w:rsid w:val="00022C96"/>
    <w:rsid w:val="00023A8F"/>
    <w:rsid w:val="0002473A"/>
    <w:rsid w:val="000272F9"/>
    <w:rsid w:val="000306CE"/>
    <w:rsid w:val="000308E4"/>
    <w:rsid w:val="00031790"/>
    <w:rsid w:val="000320DA"/>
    <w:rsid w:val="00033A5F"/>
    <w:rsid w:val="00034768"/>
    <w:rsid w:val="00041A60"/>
    <w:rsid w:val="000433CC"/>
    <w:rsid w:val="00044D64"/>
    <w:rsid w:val="0004737F"/>
    <w:rsid w:val="00047DC1"/>
    <w:rsid w:val="00050EF7"/>
    <w:rsid w:val="0005190E"/>
    <w:rsid w:val="00054087"/>
    <w:rsid w:val="00054A99"/>
    <w:rsid w:val="00054CD1"/>
    <w:rsid w:val="00061EC2"/>
    <w:rsid w:val="00064978"/>
    <w:rsid w:val="00070AA5"/>
    <w:rsid w:val="0008102A"/>
    <w:rsid w:val="00083C91"/>
    <w:rsid w:val="00085731"/>
    <w:rsid w:val="00085AD3"/>
    <w:rsid w:val="0008722F"/>
    <w:rsid w:val="000874C5"/>
    <w:rsid w:val="000877C0"/>
    <w:rsid w:val="000918E7"/>
    <w:rsid w:val="0009719B"/>
    <w:rsid w:val="000B13F6"/>
    <w:rsid w:val="000B2221"/>
    <w:rsid w:val="000B2745"/>
    <w:rsid w:val="000B3625"/>
    <w:rsid w:val="000B3F61"/>
    <w:rsid w:val="000B4E85"/>
    <w:rsid w:val="000B5460"/>
    <w:rsid w:val="000B57D4"/>
    <w:rsid w:val="000B7EEA"/>
    <w:rsid w:val="000C13B6"/>
    <w:rsid w:val="000C570E"/>
    <w:rsid w:val="000C5ECF"/>
    <w:rsid w:val="000D033F"/>
    <w:rsid w:val="000D0FA4"/>
    <w:rsid w:val="000D32B2"/>
    <w:rsid w:val="000D4E12"/>
    <w:rsid w:val="000D73BB"/>
    <w:rsid w:val="000D73D5"/>
    <w:rsid w:val="000D7982"/>
    <w:rsid w:val="000D7B7E"/>
    <w:rsid w:val="000E2C58"/>
    <w:rsid w:val="000E2FA6"/>
    <w:rsid w:val="000E47F5"/>
    <w:rsid w:val="000F0965"/>
    <w:rsid w:val="000F2D88"/>
    <w:rsid w:val="000F5146"/>
    <w:rsid w:val="0010158F"/>
    <w:rsid w:val="00102EBA"/>
    <w:rsid w:val="001041AC"/>
    <w:rsid w:val="00104377"/>
    <w:rsid w:val="00105158"/>
    <w:rsid w:val="001122DC"/>
    <w:rsid w:val="00113897"/>
    <w:rsid w:val="001170BB"/>
    <w:rsid w:val="00120508"/>
    <w:rsid w:val="0012321E"/>
    <w:rsid w:val="00123B2F"/>
    <w:rsid w:val="00125880"/>
    <w:rsid w:val="0013150C"/>
    <w:rsid w:val="00134548"/>
    <w:rsid w:val="001366EC"/>
    <w:rsid w:val="00137352"/>
    <w:rsid w:val="001402B0"/>
    <w:rsid w:val="00140B5F"/>
    <w:rsid w:val="00140D36"/>
    <w:rsid w:val="00143E22"/>
    <w:rsid w:val="00145424"/>
    <w:rsid w:val="001471B7"/>
    <w:rsid w:val="0014775E"/>
    <w:rsid w:val="00150C5E"/>
    <w:rsid w:val="00157790"/>
    <w:rsid w:val="001616E9"/>
    <w:rsid w:val="00163C0A"/>
    <w:rsid w:val="00164389"/>
    <w:rsid w:val="00167686"/>
    <w:rsid w:val="001730AA"/>
    <w:rsid w:val="001734F0"/>
    <w:rsid w:val="00174292"/>
    <w:rsid w:val="0017432E"/>
    <w:rsid w:val="001748F8"/>
    <w:rsid w:val="0017634D"/>
    <w:rsid w:val="00177FCF"/>
    <w:rsid w:val="00187D37"/>
    <w:rsid w:val="00192206"/>
    <w:rsid w:val="001A0628"/>
    <w:rsid w:val="001A2709"/>
    <w:rsid w:val="001A3BC4"/>
    <w:rsid w:val="001B1D5A"/>
    <w:rsid w:val="001B4AB7"/>
    <w:rsid w:val="001B5B2E"/>
    <w:rsid w:val="001C0173"/>
    <w:rsid w:val="001C3FE1"/>
    <w:rsid w:val="001C4613"/>
    <w:rsid w:val="001C4671"/>
    <w:rsid w:val="001C7DF4"/>
    <w:rsid w:val="001D271E"/>
    <w:rsid w:val="001D5B81"/>
    <w:rsid w:val="001D6AD5"/>
    <w:rsid w:val="001D6DB4"/>
    <w:rsid w:val="001E36C3"/>
    <w:rsid w:val="001E48BC"/>
    <w:rsid w:val="001F1542"/>
    <w:rsid w:val="001F1A3F"/>
    <w:rsid w:val="001F24D8"/>
    <w:rsid w:val="001F52B1"/>
    <w:rsid w:val="001F5480"/>
    <w:rsid w:val="001F7DA7"/>
    <w:rsid w:val="00200600"/>
    <w:rsid w:val="00201250"/>
    <w:rsid w:val="002033DA"/>
    <w:rsid w:val="00207EF2"/>
    <w:rsid w:val="00212138"/>
    <w:rsid w:val="00214513"/>
    <w:rsid w:val="0021676A"/>
    <w:rsid w:val="00220051"/>
    <w:rsid w:val="00222280"/>
    <w:rsid w:val="00226881"/>
    <w:rsid w:val="00227136"/>
    <w:rsid w:val="00231D00"/>
    <w:rsid w:val="00233AD2"/>
    <w:rsid w:val="002353EE"/>
    <w:rsid w:val="00235992"/>
    <w:rsid w:val="00242AF1"/>
    <w:rsid w:val="0024332D"/>
    <w:rsid w:val="00243E73"/>
    <w:rsid w:val="00243E92"/>
    <w:rsid w:val="002443CA"/>
    <w:rsid w:val="00247708"/>
    <w:rsid w:val="002517B9"/>
    <w:rsid w:val="00254C64"/>
    <w:rsid w:val="00256FD5"/>
    <w:rsid w:val="00260E3F"/>
    <w:rsid w:val="00265E79"/>
    <w:rsid w:val="0026703C"/>
    <w:rsid w:val="00267816"/>
    <w:rsid w:val="0027616B"/>
    <w:rsid w:val="00281BAD"/>
    <w:rsid w:val="00281ED6"/>
    <w:rsid w:val="00285C51"/>
    <w:rsid w:val="00286684"/>
    <w:rsid w:val="002914AD"/>
    <w:rsid w:val="002937AE"/>
    <w:rsid w:val="002A3B25"/>
    <w:rsid w:val="002A4CDC"/>
    <w:rsid w:val="002A5161"/>
    <w:rsid w:val="002A52D6"/>
    <w:rsid w:val="002B175F"/>
    <w:rsid w:val="002B1CB1"/>
    <w:rsid w:val="002B47B2"/>
    <w:rsid w:val="002B7027"/>
    <w:rsid w:val="002C1DE7"/>
    <w:rsid w:val="002C2A94"/>
    <w:rsid w:val="002C6FB9"/>
    <w:rsid w:val="002D4343"/>
    <w:rsid w:val="002E0251"/>
    <w:rsid w:val="002E0EC0"/>
    <w:rsid w:val="002E0FFC"/>
    <w:rsid w:val="002E2DCD"/>
    <w:rsid w:val="002E4463"/>
    <w:rsid w:val="002E48D6"/>
    <w:rsid w:val="002F02D8"/>
    <w:rsid w:val="002F270A"/>
    <w:rsid w:val="002F2FDE"/>
    <w:rsid w:val="002F3BF7"/>
    <w:rsid w:val="002F6588"/>
    <w:rsid w:val="00301008"/>
    <w:rsid w:val="00304FDF"/>
    <w:rsid w:val="00305FB0"/>
    <w:rsid w:val="00306227"/>
    <w:rsid w:val="00310CF1"/>
    <w:rsid w:val="00310EF4"/>
    <w:rsid w:val="00312681"/>
    <w:rsid w:val="00312B9D"/>
    <w:rsid w:val="00313505"/>
    <w:rsid w:val="00316390"/>
    <w:rsid w:val="003203FC"/>
    <w:rsid w:val="00322436"/>
    <w:rsid w:val="00326264"/>
    <w:rsid w:val="00326504"/>
    <w:rsid w:val="00331343"/>
    <w:rsid w:val="00333D87"/>
    <w:rsid w:val="00335079"/>
    <w:rsid w:val="00336ECC"/>
    <w:rsid w:val="0034071E"/>
    <w:rsid w:val="00341621"/>
    <w:rsid w:val="00346A04"/>
    <w:rsid w:val="00355385"/>
    <w:rsid w:val="0035655C"/>
    <w:rsid w:val="003574F3"/>
    <w:rsid w:val="0036623D"/>
    <w:rsid w:val="00367B3A"/>
    <w:rsid w:val="003725EF"/>
    <w:rsid w:val="00372A38"/>
    <w:rsid w:val="003764A5"/>
    <w:rsid w:val="00376F7E"/>
    <w:rsid w:val="00381199"/>
    <w:rsid w:val="003826EC"/>
    <w:rsid w:val="003865F3"/>
    <w:rsid w:val="00390EA6"/>
    <w:rsid w:val="003918D0"/>
    <w:rsid w:val="003A0C09"/>
    <w:rsid w:val="003A4611"/>
    <w:rsid w:val="003A523E"/>
    <w:rsid w:val="003A658B"/>
    <w:rsid w:val="003B05B9"/>
    <w:rsid w:val="003B065C"/>
    <w:rsid w:val="003B1C8C"/>
    <w:rsid w:val="003B2B82"/>
    <w:rsid w:val="003B5423"/>
    <w:rsid w:val="003C20B8"/>
    <w:rsid w:val="003C33E6"/>
    <w:rsid w:val="003C4B71"/>
    <w:rsid w:val="003C591B"/>
    <w:rsid w:val="003C7858"/>
    <w:rsid w:val="003D0BC6"/>
    <w:rsid w:val="003D3394"/>
    <w:rsid w:val="003D3E8D"/>
    <w:rsid w:val="003D4237"/>
    <w:rsid w:val="003D4658"/>
    <w:rsid w:val="003D677B"/>
    <w:rsid w:val="003D7C4D"/>
    <w:rsid w:val="003F16BD"/>
    <w:rsid w:val="003F4B49"/>
    <w:rsid w:val="00403D31"/>
    <w:rsid w:val="00412A35"/>
    <w:rsid w:val="004134AF"/>
    <w:rsid w:val="00413E53"/>
    <w:rsid w:val="00417147"/>
    <w:rsid w:val="00420228"/>
    <w:rsid w:val="00423C65"/>
    <w:rsid w:val="004268C9"/>
    <w:rsid w:val="0042724C"/>
    <w:rsid w:val="0043171B"/>
    <w:rsid w:val="0043432B"/>
    <w:rsid w:val="0044060C"/>
    <w:rsid w:val="00440D6F"/>
    <w:rsid w:val="004420CB"/>
    <w:rsid w:val="00442FE3"/>
    <w:rsid w:val="00444D99"/>
    <w:rsid w:val="00445C54"/>
    <w:rsid w:val="004550D9"/>
    <w:rsid w:val="00460C88"/>
    <w:rsid w:val="00463FA6"/>
    <w:rsid w:val="0046645E"/>
    <w:rsid w:val="00467AA9"/>
    <w:rsid w:val="00471CA1"/>
    <w:rsid w:val="004816DA"/>
    <w:rsid w:val="004835D3"/>
    <w:rsid w:val="00490183"/>
    <w:rsid w:val="0049549D"/>
    <w:rsid w:val="00495738"/>
    <w:rsid w:val="004A3EFD"/>
    <w:rsid w:val="004A4A00"/>
    <w:rsid w:val="004A7DC5"/>
    <w:rsid w:val="004B0EE5"/>
    <w:rsid w:val="004B2647"/>
    <w:rsid w:val="004B32DA"/>
    <w:rsid w:val="004B5BD6"/>
    <w:rsid w:val="004B725B"/>
    <w:rsid w:val="004B778C"/>
    <w:rsid w:val="004C0276"/>
    <w:rsid w:val="004C2456"/>
    <w:rsid w:val="004C2D7D"/>
    <w:rsid w:val="004C7061"/>
    <w:rsid w:val="004C758E"/>
    <w:rsid w:val="004D2F1F"/>
    <w:rsid w:val="004D4E0D"/>
    <w:rsid w:val="004D590B"/>
    <w:rsid w:val="004D7045"/>
    <w:rsid w:val="004E0551"/>
    <w:rsid w:val="004E1F32"/>
    <w:rsid w:val="004F2C29"/>
    <w:rsid w:val="004F3D2C"/>
    <w:rsid w:val="004F7902"/>
    <w:rsid w:val="005044A7"/>
    <w:rsid w:val="005133D4"/>
    <w:rsid w:val="005169D9"/>
    <w:rsid w:val="00521A80"/>
    <w:rsid w:val="00526279"/>
    <w:rsid w:val="00527AA8"/>
    <w:rsid w:val="005303AA"/>
    <w:rsid w:val="00532FCE"/>
    <w:rsid w:val="00535A61"/>
    <w:rsid w:val="00543740"/>
    <w:rsid w:val="005459B2"/>
    <w:rsid w:val="00546BDA"/>
    <w:rsid w:val="00551ABE"/>
    <w:rsid w:val="005548AF"/>
    <w:rsid w:val="005559C6"/>
    <w:rsid w:val="00561483"/>
    <w:rsid w:val="00562BB6"/>
    <w:rsid w:val="0056340A"/>
    <w:rsid w:val="00570F61"/>
    <w:rsid w:val="00572BC2"/>
    <w:rsid w:val="00574758"/>
    <w:rsid w:val="005801E4"/>
    <w:rsid w:val="00581A30"/>
    <w:rsid w:val="00591E4D"/>
    <w:rsid w:val="00593592"/>
    <w:rsid w:val="00596095"/>
    <w:rsid w:val="0059610E"/>
    <w:rsid w:val="005968F0"/>
    <w:rsid w:val="005A1CE4"/>
    <w:rsid w:val="005A39B9"/>
    <w:rsid w:val="005A7294"/>
    <w:rsid w:val="005A77BA"/>
    <w:rsid w:val="005B4713"/>
    <w:rsid w:val="005B741E"/>
    <w:rsid w:val="005D214A"/>
    <w:rsid w:val="005D4587"/>
    <w:rsid w:val="005D4647"/>
    <w:rsid w:val="005E34C6"/>
    <w:rsid w:val="005E7139"/>
    <w:rsid w:val="005F01C9"/>
    <w:rsid w:val="005F2B30"/>
    <w:rsid w:val="005F372D"/>
    <w:rsid w:val="005F41C4"/>
    <w:rsid w:val="005F63E9"/>
    <w:rsid w:val="005F726A"/>
    <w:rsid w:val="005F7F61"/>
    <w:rsid w:val="00600320"/>
    <w:rsid w:val="006023B8"/>
    <w:rsid w:val="00605084"/>
    <w:rsid w:val="00605274"/>
    <w:rsid w:val="00610F0D"/>
    <w:rsid w:val="00611236"/>
    <w:rsid w:val="00613245"/>
    <w:rsid w:val="006149D8"/>
    <w:rsid w:val="0061566E"/>
    <w:rsid w:val="006160F7"/>
    <w:rsid w:val="0062028F"/>
    <w:rsid w:val="00620DD9"/>
    <w:rsid w:val="00620F08"/>
    <w:rsid w:val="006214EB"/>
    <w:rsid w:val="0062458E"/>
    <w:rsid w:val="00626060"/>
    <w:rsid w:val="00627522"/>
    <w:rsid w:val="00631302"/>
    <w:rsid w:val="00635FC8"/>
    <w:rsid w:val="006410B4"/>
    <w:rsid w:val="006437F2"/>
    <w:rsid w:val="00644813"/>
    <w:rsid w:val="006453F2"/>
    <w:rsid w:val="00646D71"/>
    <w:rsid w:val="006501DD"/>
    <w:rsid w:val="00653B66"/>
    <w:rsid w:val="006545EB"/>
    <w:rsid w:val="0065575A"/>
    <w:rsid w:val="00656B5E"/>
    <w:rsid w:val="0066370F"/>
    <w:rsid w:val="00663D55"/>
    <w:rsid w:val="00665440"/>
    <w:rsid w:val="00667254"/>
    <w:rsid w:val="00667ED5"/>
    <w:rsid w:val="0067138D"/>
    <w:rsid w:val="006812C2"/>
    <w:rsid w:val="00684AD3"/>
    <w:rsid w:val="0068541A"/>
    <w:rsid w:val="0068746B"/>
    <w:rsid w:val="00690FF7"/>
    <w:rsid w:val="00691489"/>
    <w:rsid w:val="00693A84"/>
    <w:rsid w:val="0069483D"/>
    <w:rsid w:val="006A6507"/>
    <w:rsid w:val="006B13C7"/>
    <w:rsid w:val="006B2338"/>
    <w:rsid w:val="006B264C"/>
    <w:rsid w:val="006B381D"/>
    <w:rsid w:val="006C15B7"/>
    <w:rsid w:val="006C43D5"/>
    <w:rsid w:val="006C4DBF"/>
    <w:rsid w:val="006C6A7D"/>
    <w:rsid w:val="006C70AB"/>
    <w:rsid w:val="006D3117"/>
    <w:rsid w:val="006D3352"/>
    <w:rsid w:val="006D5F87"/>
    <w:rsid w:val="006D6D2A"/>
    <w:rsid w:val="006D71BF"/>
    <w:rsid w:val="006E0BDC"/>
    <w:rsid w:val="006E26F0"/>
    <w:rsid w:val="006E5BA7"/>
    <w:rsid w:val="006E7BF8"/>
    <w:rsid w:val="006F2C9C"/>
    <w:rsid w:val="006F6225"/>
    <w:rsid w:val="006F747E"/>
    <w:rsid w:val="006F791D"/>
    <w:rsid w:val="006F7A65"/>
    <w:rsid w:val="007025D1"/>
    <w:rsid w:val="0070346C"/>
    <w:rsid w:val="00704BB0"/>
    <w:rsid w:val="0070571D"/>
    <w:rsid w:val="00706B18"/>
    <w:rsid w:val="00712ED5"/>
    <w:rsid w:val="007130F7"/>
    <w:rsid w:val="00722AC8"/>
    <w:rsid w:val="00727781"/>
    <w:rsid w:val="007347AE"/>
    <w:rsid w:val="007411CE"/>
    <w:rsid w:val="00743EF3"/>
    <w:rsid w:val="0074650F"/>
    <w:rsid w:val="00746D1F"/>
    <w:rsid w:val="00754D5B"/>
    <w:rsid w:val="00761A35"/>
    <w:rsid w:val="0076313D"/>
    <w:rsid w:val="00763978"/>
    <w:rsid w:val="00763EAD"/>
    <w:rsid w:val="00766E47"/>
    <w:rsid w:val="00770186"/>
    <w:rsid w:val="0077177D"/>
    <w:rsid w:val="00772085"/>
    <w:rsid w:val="007775E0"/>
    <w:rsid w:val="00781426"/>
    <w:rsid w:val="00782302"/>
    <w:rsid w:val="00792695"/>
    <w:rsid w:val="007947C1"/>
    <w:rsid w:val="00797945"/>
    <w:rsid w:val="007A3689"/>
    <w:rsid w:val="007A4729"/>
    <w:rsid w:val="007A4F27"/>
    <w:rsid w:val="007B14D0"/>
    <w:rsid w:val="007B2FFF"/>
    <w:rsid w:val="007B5FA0"/>
    <w:rsid w:val="007B60C5"/>
    <w:rsid w:val="007B7566"/>
    <w:rsid w:val="007C2FCE"/>
    <w:rsid w:val="007C3F0C"/>
    <w:rsid w:val="007C7392"/>
    <w:rsid w:val="007E17C0"/>
    <w:rsid w:val="007E2677"/>
    <w:rsid w:val="007E3007"/>
    <w:rsid w:val="007F24E8"/>
    <w:rsid w:val="007F4DCF"/>
    <w:rsid w:val="007F6CCA"/>
    <w:rsid w:val="00800DAF"/>
    <w:rsid w:val="00801729"/>
    <w:rsid w:val="00804D8F"/>
    <w:rsid w:val="00807317"/>
    <w:rsid w:val="00813059"/>
    <w:rsid w:val="00823198"/>
    <w:rsid w:val="00824281"/>
    <w:rsid w:val="00824855"/>
    <w:rsid w:val="00825788"/>
    <w:rsid w:val="0082614B"/>
    <w:rsid w:val="00830575"/>
    <w:rsid w:val="008310CA"/>
    <w:rsid w:val="00831892"/>
    <w:rsid w:val="008327E0"/>
    <w:rsid w:val="00835A3B"/>
    <w:rsid w:val="00836344"/>
    <w:rsid w:val="008373F6"/>
    <w:rsid w:val="00837D83"/>
    <w:rsid w:val="008409BF"/>
    <w:rsid w:val="0084254E"/>
    <w:rsid w:val="00846378"/>
    <w:rsid w:val="00853CEE"/>
    <w:rsid w:val="00854170"/>
    <w:rsid w:val="00857686"/>
    <w:rsid w:val="008618E6"/>
    <w:rsid w:val="008627B4"/>
    <w:rsid w:val="00862F81"/>
    <w:rsid w:val="0087012E"/>
    <w:rsid w:val="00872D5A"/>
    <w:rsid w:val="00873DEE"/>
    <w:rsid w:val="008746C0"/>
    <w:rsid w:val="00877926"/>
    <w:rsid w:val="00887881"/>
    <w:rsid w:val="00893559"/>
    <w:rsid w:val="00894D6B"/>
    <w:rsid w:val="008A2650"/>
    <w:rsid w:val="008A2AB1"/>
    <w:rsid w:val="008A741F"/>
    <w:rsid w:val="008B3869"/>
    <w:rsid w:val="008B56B5"/>
    <w:rsid w:val="008B7561"/>
    <w:rsid w:val="008B7C9E"/>
    <w:rsid w:val="008C00F4"/>
    <w:rsid w:val="008C0135"/>
    <w:rsid w:val="008C2A46"/>
    <w:rsid w:val="008C549C"/>
    <w:rsid w:val="008C5806"/>
    <w:rsid w:val="008D0094"/>
    <w:rsid w:val="008D01A9"/>
    <w:rsid w:val="008D04A7"/>
    <w:rsid w:val="008D3588"/>
    <w:rsid w:val="008D4BF6"/>
    <w:rsid w:val="008D4F11"/>
    <w:rsid w:val="008D5CD7"/>
    <w:rsid w:val="008D65EE"/>
    <w:rsid w:val="008D7ABD"/>
    <w:rsid w:val="008E0AFE"/>
    <w:rsid w:val="008E0B3D"/>
    <w:rsid w:val="008E459A"/>
    <w:rsid w:val="008E65AE"/>
    <w:rsid w:val="008F46E1"/>
    <w:rsid w:val="008F4778"/>
    <w:rsid w:val="00901B13"/>
    <w:rsid w:val="009044D2"/>
    <w:rsid w:val="00906543"/>
    <w:rsid w:val="0090693C"/>
    <w:rsid w:val="009135EB"/>
    <w:rsid w:val="00913FE5"/>
    <w:rsid w:val="009166D0"/>
    <w:rsid w:val="00916911"/>
    <w:rsid w:val="00917F43"/>
    <w:rsid w:val="009226E0"/>
    <w:rsid w:val="00924DC3"/>
    <w:rsid w:val="0092707D"/>
    <w:rsid w:val="00935475"/>
    <w:rsid w:val="0094036C"/>
    <w:rsid w:val="00940F6D"/>
    <w:rsid w:val="00943C41"/>
    <w:rsid w:val="0096195C"/>
    <w:rsid w:val="009623D2"/>
    <w:rsid w:val="00966299"/>
    <w:rsid w:val="009667B7"/>
    <w:rsid w:val="00967FA6"/>
    <w:rsid w:val="0097047D"/>
    <w:rsid w:val="009704BC"/>
    <w:rsid w:val="00971E21"/>
    <w:rsid w:val="00972D95"/>
    <w:rsid w:val="00973466"/>
    <w:rsid w:val="00976409"/>
    <w:rsid w:val="009766E2"/>
    <w:rsid w:val="00976E46"/>
    <w:rsid w:val="009772CB"/>
    <w:rsid w:val="00985617"/>
    <w:rsid w:val="00993D64"/>
    <w:rsid w:val="00995BC2"/>
    <w:rsid w:val="009A0967"/>
    <w:rsid w:val="009A52DC"/>
    <w:rsid w:val="009B012A"/>
    <w:rsid w:val="009B0FBC"/>
    <w:rsid w:val="009B510C"/>
    <w:rsid w:val="009B61CC"/>
    <w:rsid w:val="009B663D"/>
    <w:rsid w:val="009C0606"/>
    <w:rsid w:val="009C7E8E"/>
    <w:rsid w:val="009D5848"/>
    <w:rsid w:val="009E4B70"/>
    <w:rsid w:val="009E72A4"/>
    <w:rsid w:val="009E739C"/>
    <w:rsid w:val="009F4DEB"/>
    <w:rsid w:val="009F6388"/>
    <w:rsid w:val="009F652C"/>
    <w:rsid w:val="009F698B"/>
    <w:rsid w:val="00A00530"/>
    <w:rsid w:val="00A01D85"/>
    <w:rsid w:val="00A03922"/>
    <w:rsid w:val="00A046F6"/>
    <w:rsid w:val="00A155DE"/>
    <w:rsid w:val="00A16BA3"/>
    <w:rsid w:val="00A2379D"/>
    <w:rsid w:val="00A24E38"/>
    <w:rsid w:val="00A25A98"/>
    <w:rsid w:val="00A260CF"/>
    <w:rsid w:val="00A3031E"/>
    <w:rsid w:val="00A32404"/>
    <w:rsid w:val="00A33651"/>
    <w:rsid w:val="00A375D8"/>
    <w:rsid w:val="00A4206C"/>
    <w:rsid w:val="00A50835"/>
    <w:rsid w:val="00A52A9D"/>
    <w:rsid w:val="00A52C18"/>
    <w:rsid w:val="00A53344"/>
    <w:rsid w:val="00A62F32"/>
    <w:rsid w:val="00A64424"/>
    <w:rsid w:val="00A70A46"/>
    <w:rsid w:val="00A714F0"/>
    <w:rsid w:val="00A7511E"/>
    <w:rsid w:val="00A758EE"/>
    <w:rsid w:val="00A76047"/>
    <w:rsid w:val="00A83E43"/>
    <w:rsid w:val="00A84C24"/>
    <w:rsid w:val="00A85134"/>
    <w:rsid w:val="00A8653A"/>
    <w:rsid w:val="00A924F7"/>
    <w:rsid w:val="00A93779"/>
    <w:rsid w:val="00A945FD"/>
    <w:rsid w:val="00A960E6"/>
    <w:rsid w:val="00AA20EE"/>
    <w:rsid w:val="00AA36E3"/>
    <w:rsid w:val="00AA438E"/>
    <w:rsid w:val="00AA4E8B"/>
    <w:rsid w:val="00AA7206"/>
    <w:rsid w:val="00AA79CD"/>
    <w:rsid w:val="00AB6602"/>
    <w:rsid w:val="00AB671A"/>
    <w:rsid w:val="00AB73B8"/>
    <w:rsid w:val="00AB7D86"/>
    <w:rsid w:val="00AC001F"/>
    <w:rsid w:val="00AC03E9"/>
    <w:rsid w:val="00AC2839"/>
    <w:rsid w:val="00AD1293"/>
    <w:rsid w:val="00AD7051"/>
    <w:rsid w:val="00AD7300"/>
    <w:rsid w:val="00AE0B14"/>
    <w:rsid w:val="00AE44EF"/>
    <w:rsid w:val="00AE6964"/>
    <w:rsid w:val="00B01715"/>
    <w:rsid w:val="00B06ABA"/>
    <w:rsid w:val="00B0753B"/>
    <w:rsid w:val="00B135DC"/>
    <w:rsid w:val="00B136C5"/>
    <w:rsid w:val="00B1786C"/>
    <w:rsid w:val="00B17D47"/>
    <w:rsid w:val="00B2404E"/>
    <w:rsid w:val="00B2499F"/>
    <w:rsid w:val="00B257A9"/>
    <w:rsid w:val="00B30B49"/>
    <w:rsid w:val="00B31021"/>
    <w:rsid w:val="00B31678"/>
    <w:rsid w:val="00B320F3"/>
    <w:rsid w:val="00B3320C"/>
    <w:rsid w:val="00B348E7"/>
    <w:rsid w:val="00B35D7E"/>
    <w:rsid w:val="00B35FD9"/>
    <w:rsid w:val="00B37610"/>
    <w:rsid w:val="00B37F29"/>
    <w:rsid w:val="00B42D55"/>
    <w:rsid w:val="00B43C1D"/>
    <w:rsid w:val="00B463D1"/>
    <w:rsid w:val="00B4652C"/>
    <w:rsid w:val="00B509AE"/>
    <w:rsid w:val="00B5245C"/>
    <w:rsid w:val="00B537A1"/>
    <w:rsid w:val="00B64F47"/>
    <w:rsid w:val="00B64F4C"/>
    <w:rsid w:val="00B711DA"/>
    <w:rsid w:val="00B720B2"/>
    <w:rsid w:val="00B7266C"/>
    <w:rsid w:val="00B734AF"/>
    <w:rsid w:val="00B75070"/>
    <w:rsid w:val="00B76FA9"/>
    <w:rsid w:val="00B8101C"/>
    <w:rsid w:val="00B824B7"/>
    <w:rsid w:val="00B83527"/>
    <w:rsid w:val="00B84D9B"/>
    <w:rsid w:val="00B85934"/>
    <w:rsid w:val="00B90241"/>
    <w:rsid w:val="00B908A5"/>
    <w:rsid w:val="00B92168"/>
    <w:rsid w:val="00B94F21"/>
    <w:rsid w:val="00B9618B"/>
    <w:rsid w:val="00B96AE6"/>
    <w:rsid w:val="00BA27F2"/>
    <w:rsid w:val="00BA2B16"/>
    <w:rsid w:val="00BA532D"/>
    <w:rsid w:val="00BA5863"/>
    <w:rsid w:val="00BB2A58"/>
    <w:rsid w:val="00BB43E2"/>
    <w:rsid w:val="00BB4902"/>
    <w:rsid w:val="00BB53B1"/>
    <w:rsid w:val="00BB7EEA"/>
    <w:rsid w:val="00BC3D35"/>
    <w:rsid w:val="00BC40F8"/>
    <w:rsid w:val="00BC5FB0"/>
    <w:rsid w:val="00BC6DD0"/>
    <w:rsid w:val="00BD5584"/>
    <w:rsid w:val="00BE153E"/>
    <w:rsid w:val="00BE2F42"/>
    <w:rsid w:val="00BE3DC2"/>
    <w:rsid w:val="00BF15E8"/>
    <w:rsid w:val="00BF4DA0"/>
    <w:rsid w:val="00BF580B"/>
    <w:rsid w:val="00BF6800"/>
    <w:rsid w:val="00BF6DD8"/>
    <w:rsid w:val="00C034BB"/>
    <w:rsid w:val="00C04B30"/>
    <w:rsid w:val="00C06630"/>
    <w:rsid w:val="00C11108"/>
    <w:rsid w:val="00C11B6A"/>
    <w:rsid w:val="00C133BA"/>
    <w:rsid w:val="00C147BF"/>
    <w:rsid w:val="00C20BA7"/>
    <w:rsid w:val="00C211FD"/>
    <w:rsid w:val="00C25449"/>
    <w:rsid w:val="00C27AFD"/>
    <w:rsid w:val="00C30E20"/>
    <w:rsid w:val="00C30E9C"/>
    <w:rsid w:val="00C3403E"/>
    <w:rsid w:val="00C36877"/>
    <w:rsid w:val="00C40763"/>
    <w:rsid w:val="00C461C1"/>
    <w:rsid w:val="00C46464"/>
    <w:rsid w:val="00C51D6C"/>
    <w:rsid w:val="00C54172"/>
    <w:rsid w:val="00C63987"/>
    <w:rsid w:val="00C63D0D"/>
    <w:rsid w:val="00C63E78"/>
    <w:rsid w:val="00C704F9"/>
    <w:rsid w:val="00C74CF8"/>
    <w:rsid w:val="00C7666E"/>
    <w:rsid w:val="00C76843"/>
    <w:rsid w:val="00C768BC"/>
    <w:rsid w:val="00C81665"/>
    <w:rsid w:val="00C82D16"/>
    <w:rsid w:val="00C84D33"/>
    <w:rsid w:val="00C85F84"/>
    <w:rsid w:val="00C86CB6"/>
    <w:rsid w:val="00C91D1B"/>
    <w:rsid w:val="00C94535"/>
    <w:rsid w:val="00C94C1F"/>
    <w:rsid w:val="00C95531"/>
    <w:rsid w:val="00CA277D"/>
    <w:rsid w:val="00CA5862"/>
    <w:rsid w:val="00CA5BAF"/>
    <w:rsid w:val="00CB0353"/>
    <w:rsid w:val="00CB5592"/>
    <w:rsid w:val="00CB586C"/>
    <w:rsid w:val="00CC2D84"/>
    <w:rsid w:val="00CC4603"/>
    <w:rsid w:val="00CC4AB0"/>
    <w:rsid w:val="00CC6C66"/>
    <w:rsid w:val="00CC7C4B"/>
    <w:rsid w:val="00CD089E"/>
    <w:rsid w:val="00CD1A3D"/>
    <w:rsid w:val="00CD2242"/>
    <w:rsid w:val="00CD2553"/>
    <w:rsid w:val="00CD3060"/>
    <w:rsid w:val="00CE2D3F"/>
    <w:rsid w:val="00CE3056"/>
    <w:rsid w:val="00CE364F"/>
    <w:rsid w:val="00CE3E20"/>
    <w:rsid w:val="00CE5D2F"/>
    <w:rsid w:val="00CF327F"/>
    <w:rsid w:val="00CF4C1F"/>
    <w:rsid w:val="00CF5D45"/>
    <w:rsid w:val="00D01B02"/>
    <w:rsid w:val="00D02AAB"/>
    <w:rsid w:val="00D043AE"/>
    <w:rsid w:val="00D04F90"/>
    <w:rsid w:val="00D063D4"/>
    <w:rsid w:val="00D12E27"/>
    <w:rsid w:val="00D13755"/>
    <w:rsid w:val="00D1756A"/>
    <w:rsid w:val="00D2566F"/>
    <w:rsid w:val="00D310FE"/>
    <w:rsid w:val="00D32A59"/>
    <w:rsid w:val="00D40822"/>
    <w:rsid w:val="00D4213A"/>
    <w:rsid w:val="00D42FA4"/>
    <w:rsid w:val="00D4371A"/>
    <w:rsid w:val="00D47F51"/>
    <w:rsid w:val="00D50576"/>
    <w:rsid w:val="00D52079"/>
    <w:rsid w:val="00D52C7B"/>
    <w:rsid w:val="00D55299"/>
    <w:rsid w:val="00D55D58"/>
    <w:rsid w:val="00D55F14"/>
    <w:rsid w:val="00D62DEE"/>
    <w:rsid w:val="00D6318C"/>
    <w:rsid w:val="00D67969"/>
    <w:rsid w:val="00D71D34"/>
    <w:rsid w:val="00D72AEC"/>
    <w:rsid w:val="00D73C2E"/>
    <w:rsid w:val="00D7448A"/>
    <w:rsid w:val="00D74657"/>
    <w:rsid w:val="00D762A3"/>
    <w:rsid w:val="00D77B64"/>
    <w:rsid w:val="00D77C31"/>
    <w:rsid w:val="00D77C9B"/>
    <w:rsid w:val="00D77E42"/>
    <w:rsid w:val="00D85497"/>
    <w:rsid w:val="00D91648"/>
    <w:rsid w:val="00D936BF"/>
    <w:rsid w:val="00D941B7"/>
    <w:rsid w:val="00D97EC2"/>
    <w:rsid w:val="00DA0E18"/>
    <w:rsid w:val="00DA3698"/>
    <w:rsid w:val="00DA5D89"/>
    <w:rsid w:val="00DB2221"/>
    <w:rsid w:val="00DB3D3C"/>
    <w:rsid w:val="00DB793D"/>
    <w:rsid w:val="00DC0F0C"/>
    <w:rsid w:val="00DC1377"/>
    <w:rsid w:val="00DC387B"/>
    <w:rsid w:val="00DC6ED3"/>
    <w:rsid w:val="00DC7DB1"/>
    <w:rsid w:val="00DD412E"/>
    <w:rsid w:val="00DD41C0"/>
    <w:rsid w:val="00DE1698"/>
    <w:rsid w:val="00DE16AD"/>
    <w:rsid w:val="00DE1741"/>
    <w:rsid w:val="00DF4727"/>
    <w:rsid w:val="00DF536A"/>
    <w:rsid w:val="00DF688F"/>
    <w:rsid w:val="00E0004A"/>
    <w:rsid w:val="00E01B25"/>
    <w:rsid w:val="00E06019"/>
    <w:rsid w:val="00E07BEF"/>
    <w:rsid w:val="00E1366A"/>
    <w:rsid w:val="00E20CC0"/>
    <w:rsid w:val="00E30249"/>
    <w:rsid w:val="00E309BE"/>
    <w:rsid w:val="00E30C19"/>
    <w:rsid w:val="00E33677"/>
    <w:rsid w:val="00E33A5D"/>
    <w:rsid w:val="00E3632A"/>
    <w:rsid w:val="00E43066"/>
    <w:rsid w:val="00E50FE9"/>
    <w:rsid w:val="00E53C6F"/>
    <w:rsid w:val="00E54808"/>
    <w:rsid w:val="00E5747F"/>
    <w:rsid w:val="00E5770B"/>
    <w:rsid w:val="00E57983"/>
    <w:rsid w:val="00E62CE3"/>
    <w:rsid w:val="00E63428"/>
    <w:rsid w:val="00E643F1"/>
    <w:rsid w:val="00E65340"/>
    <w:rsid w:val="00E66185"/>
    <w:rsid w:val="00E66AD1"/>
    <w:rsid w:val="00E66CBD"/>
    <w:rsid w:val="00E70B03"/>
    <w:rsid w:val="00E71298"/>
    <w:rsid w:val="00E7253F"/>
    <w:rsid w:val="00E7304F"/>
    <w:rsid w:val="00E76B85"/>
    <w:rsid w:val="00E77DF8"/>
    <w:rsid w:val="00E80EC1"/>
    <w:rsid w:val="00E82064"/>
    <w:rsid w:val="00E9006E"/>
    <w:rsid w:val="00E96297"/>
    <w:rsid w:val="00EA01A1"/>
    <w:rsid w:val="00EA2F96"/>
    <w:rsid w:val="00EA3EB6"/>
    <w:rsid w:val="00EA4F5D"/>
    <w:rsid w:val="00EA5CC9"/>
    <w:rsid w:val="00EA5DF0"/>
    <w:rsid w:val="00EB2FE2"/>
    <w:rsid w:val="00EB5FBC"/>
    <w:rsid w:val="00EB6DEB"/>
    <w:rsid w:val="00EC1CCE"/>
    <w:rsid w:val="00EC2E14"/>
    <w:rsid w:val="00EC304C"/>
    <w:rsid w:val="00ED3B04"/>
    <w:rsid w:val="00ED7516"/>
    <w:rsid w:val="00EE032E"/>
    <w:rsid w:val="00EE3731"/>
    <w:rsid w:val="00EE3F04"/>
    <w:rsid w:val="00EE4007"/>
    <w:rsid w:val="00EE6A9C"/>
    <w:rsid w:val="00EE76B8"/>
    <w:rsid w:val="00EE7A10"/>
    <w:rsid w:val="00EF05A4"/>
    <w:rsid w:val="00EF475D"/>
    <w:rsid w:val="00F0058E"/>
    <w:rsid w:val="00F0154C"/>
    <w:rsid w:val="00F0400F"/>
    <w:rsid w:val="00F04EAF"/>
    <w:rsid w:val="00F05CCC"/>
    <w:rsid w:val="00F0757C"/>
    <w:rsid w:val="00F10D32"/>
    <w:rsid w:val="00F13E6B"/>
    <w:rsid w:val="00F1633D"/>
    <w:rsid w:val="00F2107D"/>
    <w:rsid w:val="00F21AB0"/>
    <w:rsid w:val="00F318BE"/>
    <w:rsid w:val="00F32273"/>
    <w:rsid w:val="00F37A05"/>
    <w:rsid w:val="00F40276"/>
    <w:rsid w:val="00F4396C"/>
    <w:rsid w:val="00F43B28"/>
    <w:rsid w:val="00F440C5"/>
    <w:rsid w:val="00F5039F"/>
    <w:rsid w:val="00F50B00"/>
    <w:rsid w:val="00F55F0A"/>
    <w:rsid w:val="00F5675F"/>
    <w:rsid w:val="00F6202A"/>
    <w:rsid w:val="00F63DE1"/>
    <w:rsid w:val="00F66AED"/>
    <w:rsid w:val="00F70D35"/>
    <w:rsid w:val="00F714EE"/>
    <w:rsid w:val="00F71F5E"/>
    <w:rsid w:val="00F73750"/>
    <w:rsid w:val="00F7550E"/>
    <w:rsid w:val="00F757D4"/>
    <w:rsid w:val="00F80376"/>
    <w:rsid w:val="00F80880"/>
    <w:rsid w:val="00F8198E"/>
    <w:rsid w:val="00F81B0C"/>
    <w:rsid w:val="00F903B2"/>
    <w:rsid w:val="00F93D23"/>
    <w:rsid w:val="00F942E7"/>
    <w:rsid w:val="00F95CB4"/>
    <w:rsid w:val="00F96AA2"/>
    <w:rsid w:val="00F97703"/>
    <w:rsid w:val="00FA50A0"/>
    <w:rsid w:val="00FA67C7"/>
    <w:rsid w:val="00FA7FBD"/>
    <w:rsid w:val="00FB3375"/>
    <w:rsid w:val="00FB46FA"/>
    <w:rsid w:val="00FB4813"/>
    <w:rsid w:val="00FB7339"/>
    <w:rsid w:val="00FC0A88"/>
    <w:rsid w:val="00FC34D2"/>
    <w:rsid w:val="00FC77F1"/>
    <w:rsid w:val="00FD0C41"/>
    <w:rsid w:val="00FD1198"/>
    <w:rsid w:val="00FD14B6"/>
    <w:rsid w:val="00FD3ED8"/>
    <w:rsid w:val="00FD756E"/>
    <w:rsid w:val="00FE2E37"/>
    <w:rsid w:val="00FE3318"/>
    <w:rsid w:val="00FE517B"/>
    <w:rsid w:val="00FE67A9"/>
    <w:rsid w:val="00FF337D"/>
    <w:rsid w:val="00FF3D85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55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734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347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D13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3D3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D3E8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D3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D3E8D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11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711DA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B711DA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37D83"/>
    <w:pPr>
      <w:ind w:left="720"/>
      <w:contextualSpacing/>
    </w:pPr>
  </w:style>
  <w:style w:type="paragraph" w:styleId="Listapunktowana">
    <w:name w:val="List Bullet"/>
    <w:basedOn w:val="Normalny"/>
    <w:uiPriority w:val="99"/>
    <w:rsid w:val="00887881"/>
    <w:pPr>
      <w:numPr>
        <w:numId w:val="13"/>
      </w:numPr>
      <w:tabs>
        <w:tab w:val="num" w:pos="360"/>
      </w:tabs>
      <w:ind w:left="360"/>
      <w:contextualSpacing/>
    </w:pPr>
  </w:style>
  <w:style w:type="paragraph" w:styleId="NormalnyWeb">
    <w:name w:val="Normal (Web)"/>
    <w:basedOn w:val="Normalny"/>
    <w:uiPriority w:val="99"/>
    <w:semiHidden/>
    <w:rsid w:val="002145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444D9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44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44D9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44D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44D99"/>
    <w:rPr>
      <w:rFonts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B60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B60C5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B60C5"/>
    <w:rPr>
      <w:rFonts w:cs="Times New Roman"/>
      <w:vertAlign w:val="superscript"/>
    </w:rPr>
  </w:style>
  <w:style w:type="character" w:styleId="Hipercze">
    <w:name w:val="Hyperlink"/>
    <w:uiPriority w:val="99"/>
    <w:rsid w:val="002C6FB9"/>
    <w:rPr>
      <w:rFonts w:cs="Times New Roman"/>
      <w:color w:val="0000FF"/>
      <w:u w:val="single"/>
    </w:rPr>
  </w:style>
  <w:style w:type="character" w:styleId="Uwydatnienie">
    <w:name w:val="Emphasis"/>
    <w:uiPriority w:val="99"/>
    <w:qFormat/>
    <w:rsid w:val="007B14D0"/>
    <w:rPr>
      <w:rFonts w:cs="Times New Roman"/>
      <w:i/>
      <w:iCs/>
    </w:rPr>
  </w:style>
  <w:style w:type="paragraph" w:customStyle="1" w:styleId="Pppkt1">
    <w:name w:val="Pppkt1"/>
    <w:basedOn w:val="Normalny"/>
    <w:rsid w:val="00331343"/>
    <w:pPr>
      <w:spacing w:after="120" w:line="240" w:lineRule="auto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E66CB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9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5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971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1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5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971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5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97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5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970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3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4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59730">
      <w:marLeft w:val="60"/>
      <w:marRight w:val="60"/>
      <w:marTop w:val="3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9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5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9734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5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5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5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45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45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45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5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459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45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45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9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5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972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3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74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5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597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5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4.xml"/><Relationship Id="rId18" Type="http://schemas.openxmlformats.org/officeDocument/2006/relationships/chart" Target="charts/chart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chart" Target="charts/chart8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5.xml"/><Relationship Id="rId22" Type="http://schemas.openxmlformats.org/officeDocument/2006/relationships/package" Target="embeddings/Arkusz_programu_Microsoft_Office_Excel10.xlsx"/><Relationship Id="rId27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rotX val="20"/>
      <c:rotY val="10"/>
      <c:perspective val="0"/>
    </c:view3D>
    <c:plotArea>
      <c:layout>
        <c:manualLayout>
          <c:layoutTarget val="inner"/>
          <c:xMode val="edge"/>
          <c:yMode val="edge"/>
          <c:x val="3.3818865346066818E-2"/>
          <c:y val="0.20587610677296114"/>
          <c:w val="0.54825719432927866"/>
          <c:h val="0.6813032966314935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Wsch.</c:v>
                </c:pt>
              </c:strCache>
            </c:strRef>
          </c:tx>
          <c:spPr>
            <a:solidFill>
              <a:srgbClr val="9999FF"/>
            </a:solidFill>
            <a:ln w="25459">
              <a:noFill/>
            </a:ln>
          </c:spPr>
          <c:dPt>
            <c:idx val="0"/>
            <c:spPr>
              <a:solidFill>
                <a:srgbClr val="00CCFF"/>
              </a:solidFill>
              <a:ln w="25459">
                <a:noFill/>
              </a:ln>
            </c:spPr>
          </c:dPt>
          <c:dPt>
            <c:idx val="1"/>
            <c:spPr>
              <a:solidFill>
                <a:srgbClr val="0000FF"/>
              </a:solidFill>
              <a:ln w="25459">
                <a:noFill/>
              </a:ln>
            </c:spPr>
          </c:dPt>
          <c:dPt>
            <c:idx val="2"/>
            <c:spPr>
              <a:solidFill>
                <a:srgbClr val="CCFFCC"/>
              </a:solidFill>
              <a:ln w="25459">
                <a:noFill/>
              </a:ln>
            </c:spPr>
          </c:dPt>
          <c:dPt>
            <c:idx val="3"/>
            <c:spPr>
              <a:solidFill>
                <a:srgbClr val="339966"/>
              </a:solidFill>
              <a:ln w="25459">
                <a:noFill/>
              </a:ln>
            </c:spPr>
          </c:dPt>
          <c:dLbls>
            <c:dLbl>
              <c:idx val="0"/>
              <c:layout>
                <c:manualLayout>
                  <c:x val="-8.4573726289237566E-2"/>
                  <c:y val="-0.48915520773755838"/>
                </c:manualLayout>
              </c:layout>
              <c:dLblPos val="bestFit"/>
              <c:showVal val="1"/>
            </c:dLbl>
            <c:dLbl>
              <c:idx val="3"/>
              <c:layout>
                <c:manualLayout>
                  <c:x val="4.4267831564216709E-2"/>
                  <c:y val="-0.10471301005982615"/>
                </c:manualLayout>
              </c:layout>
              <c:dLblPos val="bestFit"/>
              <c:showVal val="1"/>
            </c:dLbl>
            <c:numFmt formatCode="0.0" sourceLinked="0"/>
            <c:spPr>
              <a:noFill/>
              <a:ln w="25459">
                <a:noFill/>
              </a:ln>
            </c:spPr>
            <c:txPr>
              <a:bodyPr/>
              <a:lstStyle/>
              <a:p>
                <a:pPr algn="ctr" rtl="0"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dLblPos val="outEnd"/>
            <c:showVal val="1"/>
            <c:showLeaderLines val="1"/>
          </c:dLbls>
          <c:cat>
            <c:strRef>
              <c:f>Sheet1!$B$1:$E$1</c:f>
              <c:strCache>
                <c:ptCount val="4"/>
                <c:pt idx="0">
                  <c:v>z przynajmniej 1 osobą pracującą, bez osób bezrobotnych</c:v>
                </c:pt>
                <c:pt idx="1">
                  <c:v>z przynajmniej 1 osoba pracującą i z przyn. 1 osobą bezrobotną</c:v>
                </c:pt>
                <c:pt idx="2">
                  <c:v>bez pracujących, ale z przynajmniej 1 osobą bezrobotną</c:v>
                </c:pt>
                <c:pt idx="3">
                  <c:v>pozostałe (bez pracujących i bez bezrobotnych)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55.7</c:v>
                </c:pt>
                <c:pt idx="1">
                  <c:v>8.3000000000000007</c:v>
                </c:pt>
                <c:pt idx="2">
                  <c:v>4.4000000000000004</c:v>
                </c:pt>
                <c:pt idx="3">
                  <c:v>31.6</c:v>
                </c:pt>
              </c:numCache>
            </c:numRef>
          </c:val>
        </c:ser>
        <c:dLbls>
          <c:showVal val="1"/>
        </c:dLbls>
      </c:pie3DChart>
      <c:spPr>
        <a:noFill/>
        <a:ln w="25459">
          <a:noFill/>
        </a:ln>
      </c:spPr>
    </c:plotArea>
    <c:legend>
      <c:legendPos val="r"/>
      <c:layout>
        <c:manualLayout>
          <c:xMode val="edge"/>
          <c:yMode val="edge"/>
          <c:x val="0.61181162619255824"/>
          <c:y val="6.6873226087508938E-2"/>
          <c:w val="0.37176515032947832"/>
          <c:h val="0.90069094720050724"/>
        </c:manualLayout>
      </c:layout>
      <c:spPr>
        <a:noFill/>
        <a:ln w="25459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pl-PL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80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6.8148329659282761E-2"/>
          <c:y val="3.3946241118451029E-2"/>
          <c:w val="0.9004183213560577"/>
          <c:h val="0.68044025903797201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Miasta</c:v>
                </c:pt>
              </c:strCache>
            </c:strRef>
          </c:tx>
          <c:dLbls>
            <c:dLbl>
              <c:idx val="0"/>
              <c:layout>
                <c:manualLayout>
                  <c:x val="-2.0055883714381813E-7"/>
                  <c:y val="-4.6790314981340488E-2"/>
                </c:manualLayout>
              </c:layout>
              <c:showVal val="1"/>
            </c:dLbl>
            <c:dLbl>
              <c:idx val="1"/>
              <c:layout>
                <c:manualLayout>
                  <c:x val="2.9525696422834052E-3"/>
                  <c:y val="1.0064412238325281E-2"/>
                </c:manualLayout>
              </c:layout>
              <c:showVal val="1"/>
            </c:dLbl>
            <c:dLbl>
              <c:idx val="3"/>
              <c:layout>
                <c:manualLayout>
                  <c:x val="-4.6886644947481872E-3"/>
                  <c:y val="-4.2979784163595505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pl-PL"/>
              </a:p>
            </c:txPr>
            <c:showVal val="1"/>
          </c:dLbls>
          <c:cat>
            <c:strRef>
              <c:f>Arkusz1!$A$2:$A$5</c:f>
              <c:strCache>
                <c:ptCount val="4"/>
                <c:pt idx="0">
                  <c:v>z przynajmniej 1 osobą pracującą, bez osób bezrobotnych</c:v>
                </c:pt>
                <c:pt idx="1">
                  <c:v>z przynajmniej 1 osobą pracującą i z przynajmniej 1 osobą bezrobotną</c:v>
                </c:pt>
                <c:pt idx="2">
                  <c:v>bez pracujących, ale z przynajmniej 1 osobą bezrobotną</c:v>
                </c:pt>
                <c:pt idx="3">
                  <c:v>pozostałe (bez pracujących i bez bezrobotnych)</c:v>
                </c:pt>
              </c:strCache>
            </c:strRef>
          </c:cat>
          <c:val>
            <c:numRef>
              <c:f>Arkusz1!$B$2:$B$5</c:f>
              <c:numCache>
                <c:formatCode>0.0</c:formatCode>
                <c:ptCount val="4"/>
                <c:pt idx="0">
                  <c:v>53.9</c:v>
                </c:pt>
                <c:pt idx="1">
                  <c:v>7.5</c:v>
                </c:pt>
                <c:pt idx="2">
                  <c:v>4.5999999999999996</c:v>
                </c:pt>
                <c:pt idx="3">
                  <c:v>33.9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Wieś</c:v>
                </c:pt>
              </c:strCache>
            </c:strRef>
          </c:tx>
          <c:dLbls>
            <c:dLbl>
              <c:idx val="2"/>
              <c:layout>
                <c:manualLayout>
                  <c:x val="0"/>
                  <c:y val="1.5096618357487922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pl-PL"/>
              </a:p>
            </c:txPr>
            <c:showVal val="1"/>
          </c:dLbls>
          <c:cat>
            <c:strRef>
              <c:f>Arkusz1!$A$2:$A$5</c:f>
              <c:strCache>
                <c:ptCount val="4"/>
                <c:pt idx="0">
                  <c:v>z przynajmniej 1 osobą pracującą, bez osób bezrobotnych</c:v>
                </c:pt>
                <c:pt idx="1">
                  <c:v>z przynajmniej 1 osobą pracującą i z przynajmniej 1 osobą bezrobotną</c:v>
                </c:pt>
                <c:pt idx="2">
                  <c:v>bez pracujących, ale z przynajmniej 1 osobą bezrobotną</c:v>
                </c:pt>
                <c:pt idx="3">
                  <c:v>pozostałe (bez pracujących i bez bezrobotnych)</c:v>
                </c:pt>
              </c:strCache>
            </c:strRef>
          </c:cat>
          <c:val>
            <c:numRef>
              <c:f>Arkusz1!$C$2:$C$5</c:f>
              <c:numCache>
                <c:formatCode>0.0</c:formatCode>
                <c:ptCount val="4"/>
                <c:pt idx="0">
                  <c:v>59.2</c:v>
                </c:pt>
                <c:pt idx="1">
                  <c:v>10</c:v>
                </c:pt>
                <c:pt idx="2">
                  <c:v>4</c:v>
                </c:pt>
                <c:pt idx="3">
                  <c:v>26.8</c:v>
                </c:pt>
              </c:numCache>
            </c:numRef>
          </c:val>
        </c:ser>
        <c:axId val="149880832"/>
        <c:axId val="149882368"/>
      </c:barChart>
      <c:catAx>
        <c:axId val="149880832"/>
        <c:scaling>
          <c:orientation val="minMax"/>
        </c:scaling>
        <c:axPos val="b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49882368"/>
        <c:crosses val="autoZero"/>
        <c:auto val="1"/>
        <c:lblAlgn val="ctr"/>
        <c:lblOffset val="100"/>
      </c:catAx>
      <c:valAx>
        <c:axId val="149882368"/>
        <c:scaling>
          <c:orientation val="minMax"/>
        </c:scaling>
        <c:axPos val="l"/>
        <c:majorGridlines/>
        <c:numFmt formatCode="0.0" sourceLinked="1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49880832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55867561340105465"/>
          <c:y val="7.311843557243787E-2"/>
          <c:w val="0.32083633882023682"/>
          <c:h val="9.5786685442861966E-2"/>
        </c:manualLayout>
      </c:layout>
      <c:spPr>
        <a:noFill/>
      </c:spPr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3930991035804824E-2"/>
          <c:y val="8.1557908399472731E-2"/>
          <c:w val="0.68698059916414644"/>
          <c:h val="0.78552355170021138"/>
        </c:manualLayout>
      </c:layout>
      <c:barChart>
        <c:barDir val="col"/>
        <c:grouping val="stacked"/>
        <c:ser>
          <c:idx val="0"/>
          <c:order val="0"/>
          <c:tx>
            <c:strRef>
              <c:f>Arkusz1!$A$2</c:f>
              <c:strCache>
                <c:ptCount val="1"/>
                <c:pt idx="0">
                  <c:v>jedna osoba pracująca</c:v>
                </c:pt>
              </c:strCache>
            </c:strRef>
          </c:tx>
          <c:dLbls>
            <c:dLbl>
              <c:idx val="0"/>
              <c:showVal val="1"/>
            </c:dLbl>
            <c:dLbl>
              <c:idx val="1"/>
              <c:layout>
                <c:manualLayout>
                  <c:x val="-6.4835645544307355E-4"/>
                  <c:y val="-8.0135266740253772E-3"/>
                </c:manualLayout>
              </c:layout>
              <c:showVal val="1"/>
            </c:dLbl>
            <c:dLbl>
              <c:idx val="2"/>
              <c:showVal val="1"/>
            </c:dLbl>
            <c:delete val="1"/>
            <c:txPr>
              <a:bodyPr/>
              <a:lstStyle/>
              <a:p>
                <a:pPr>
                  <a:defRPr sz="1050" b="0"/>
                </a:pPr>
                <a:endParaRPr lang="pl-PL"/>
              </a:p>
            </c:txPr>
          </c:dLbls>
          <c:cat>
            <c:strRef>
              <c:f>Arkusz1!$B$1:$D$1</c:f>
              <c:strCache>
                <c:ptCount val="3"/>
                <c:pt idx="0">
                  <c:v>Ogółem</c:v>
                </c:pt>
                <c:pt idx="1">
                  <c:v>Miasta</c:v>
                </c:pt>
                <c:pt idx="2">
                  <c:v>Wieś</c:v>
                </c:pt>
              </c:strCache>
            </c:strRef>
          </c:cat>
          <c:val>
            <c:numRef>
              <c:f>Arkusz1!$B$2:$D$2</c:f>
              <c:numCache>
                <c:formatCode>0.0</c:formatCode>
                <c:ptCount val="3"/>
                <c:pt idx="0">
                  <c:v>46.9</c:v>
                </c:pt>
                <c:pt idx="1">
                  <c:v>51.5</c:v>
                </c:pt>
                <c:pt idx="2">
                  <c:v>38.4</c:v>
                </c:pt>
              </c:numCache>
            </c:numRef>
          </c:val>
        </c:ser>
        <c:ser>
          <c:idx val="1"/>
          <c:order val="1"/>
          <c:tx>
            <c:strRef>
              <c:f>Arkusz1!$A$3</c:f>
              <c:strCache>
                <c:ptCount val="1"/>
                <c:pt idx="0">
                  <c:v>dwie osoby pracujące</c:v>
                </c:pt>
              </c:strCache>
            </c:strRef>
          </c:tx>
          <c:dLbls>
            <c:txPr>
              <a:bodyPr/>
              <a:lstStyle/>
              <a:p>
                <a:pPr>
                  <a:defRPr b="0"/>
                </a:pPr>
                <a:endParaRPr lang="pl-PL"/>
              </a:p>
            </c:txPr>
            <c:showVal val="1"/>
          </c:dLbls>
          <c:cat>
            <c:strRef>
              <c:f>Arkusz1!$B$1:$D$1</c:f>
              <c:strCache>
                <c:ptCount val="3"/>
                <c:pt idx="0">
                  <c:v>Ogółem</c:v>
                </c:pt>
                <c:pt idx="1">
                  <c:v>Miasta</c:v>
                </c:pt>
                <c:pt idx="2">
                  <c:v>Wieś</c:v>
                </c:pt>
              </c:strCache>
            </c:strRef>
          </c:cat>
          <c:val>
            <c:numRef>
              <c:f>Arkusz1!$B$3:$D$3</c:f>
              <c:numCache>
                <c:formatCode>0.0</c:formatCode>
                <c:ptCount val="3"/>
                <c:pt idx="0">
                  <c:v>39.9</c:v>
                </c:pt>
                <c:pt idx="1">
                  <c:v>39.300000000000004</c:v>
                </c:pt>
                <c:pt idx="2">
                  <c:v>41</c:v>
                </c:pt>
              </c:numCache>
            </c:numRef>
          </c:val>
        </c:ser>
        <c:ser>
          <c:idx val="2"/>
          <c:order val="2"/>
          <c:tx>
            <c:strRef>
              <c:f>Arkusz1!$A$4</c:f>
              <c:strCache>
                <c:ptCount val="1"/>
                <c:pt idx="0">
                  <c:v>trzy i więcej osób pracujących</c:v>
                </c:pt>
              </c:strCache>
            </c:strRef>
          </c:tx>
          <c:dLbls>
            <c:txPr>
              <a:bodyPr/>
              <a:lstStyle/>
              <a:p>
                <a:pPr>
                  <a:defRPr b="0"/>
                </a:pPr>
                <a:endParaRPr lang="pl-PL"/>
              </a:p>
            </c:txPr>
            <c:showVal val="1"/>
          </c:dLbls>
          <c:cat>
            <c:strRef>
              <c:f>Arkusz1!$B$1:$D$1</c:f>
              <c:strCache>
                <c:ptCount val="3"/>
                <c:pt idx="0">
                  <c:v>Ogółem</c:v>
                </c:pt>
                <c:pt idx="1">
                  <c:v>Miasta</c:v>
                </c:pt>
                <c:pt idx="2">
                  <c:v>Wieś</c:v>
                </c:pt>
              </c:strCache>
            </c:strRef>
          </c:cat>
          <c:val>
            <c:numRef>
              <c:f>Arkusz1!$B$4:$D$4</c:f>
              <c:numCache>
                <c:formatCode>0.0</c:formatCode>
                <c:ptCount val="3"/>
                <c:pt idx="0">
                  <c:v>13.2</c:v>
                </c:pt>
                <c:pt idx="1">
                  <c:v>9.2000000000000011</c:v>
                </c:pt>
                <c:pt idx="2">
                  <c:v>20.6</c:v>
                </c:pt>
              </c:numCache>
            </c:numRef>
          </c:val>
        </c:ser>
        <c:overlap val="100"/>
        <c:axId val="146521472"/>
        <c:axId val="146527360"/>
      </c:barChart>
      <c:catAx>
        <c:axId val="146521472"/>
        <c:scaling>
          <c:orientation val="minMax"/>
        </c:scaling>
        <c:axPos val="b"/>
        <c:tickLblPos val="nextTo"/>
        <c:crossAx val="146527360"/>
        <c:crosses val="autoZero"/>
        <c:auto val="1"/>
        <c:lblAlgn val="ctr"/>
        <c:lblOffset val="100"/>
      </c:catAx>
      <c:valAx>
        <c:axId val="146527360"/>
        <c:scaling>
          <c:orientation val="minMax"/>
          <c:max val="100"/>
        </c:scaling>
        <c:axPos val="l"/>
        <c:majorGridlines/>
        <c:numFmt formatCode="0.0" sourceLinked="1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46521472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76605178115216566"/>
          <c:y val="5.2155658910818414E-2"/>
          <c:w val="0.21602145608261691"/>
          <c:h val="0.91496682612953462"/>
        </c:manualLayout>
      </c:layout>
      <c:spPr>
        <a:noFill/>
      </c:spPr>
      <c:txPr>
        <a:bodyPr/>
        <a:lstStyle/>
        <a:p>
          <a:pPr>
            <a:defRPr sz="1100"/>
          </a:pPr>
          <a:endParaRPr lang="pl-PL"/>
        </a:p>
      </c:txPr>
    </c:legend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11989553393465378"/>
          <c:y val="4.2654763459897549E-2"/>
          <c:w val="0.61265638699228497"/>
          <c:h val="0.82887172770359896"/>
        </c:manualLayout>
      </c:layout>
      <c:barChart>
        <c:barDir val="bar"/>
        <c:grouping val="stacked"/>
        <c:ser>
          <c:idx val="0"/>
          <c:order val="0"/>
          <c:tx>
            <c:strRef>
              <c:f>Arkusz1!$B$1</c:f>
              <c:strCache>
                <c:ptCount val="1"/>
                <c:pt idx="0">
                  <c:v>jedna osoba pracująca</c:v>
                </c:pt>
              </c:strCache>
            </c:strRef>
          </c:tx>
          <c:dLbls>
            <c:txPr>
              <a:bodyPr/>
              <a:lstStyle/>
              <a:p>
                <a:pPr>
                  <a:defRPr b="0"/>
                </a:pPr>
                <a:endParaRPr lang="pl-PL"/>
              </a:p>
            </c:txPr>
            <c:showVal val="1"/>
          </c:dLbls>
          <c:cat>
            <c:strRef>
              <c:f>Arkusz1!$A$2:$A$4</c:f>
              <c:strCache>
                <c:ptCount val="3"/>
                <c:pt idx="0">
                  <c:v>Wieś</c:v>
                </c:pt>
                <c:pt idx="1">
                  <c:v>Miasta</c:v>
                </c:pt>
                <c:pt idx="2">
                  <c:v>Ogółem</c:v>
                </c:pt>
              </c:strCache>
            </c:strRef>
          </c:cat>
          <c:val>
            <c:numRef>
              <c:f>Arkusz1!$B$2:$B$4</c:f>
              <c:numCache>
                <c:formatCode>0.0</c:formatCode>
                <c:ptCount val="3"/>
                <c:pt idx="0">
                  <c:v>36.1</c:v>
                </c:pt>
                <c:pt idx="1">
                  <c:v>49.7</c:v>
                </c:pt>
                <c:pt idx="2">
                  <c:v>45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dwie osoby pracujące</c:v>
                </c:pt>
              </c:strCache>
            </c:strRef>
          </c:tx>
          <c:dLbls>
            <c:txPr>
              <a:bodyPr/>
              <a:lstStyle/>
              <a:p>
                <a:pPr>
                  <a:defRPr b="0"/>
                </a:pPr>
                <a:endParaRPr lang="pl-PL"/>
              </a:p>
            </c:txPr>
            <c:showVal val="1"/>
          </c:dLbls>
          <c:cat>
            <c:strRef>
              <c:f>Arkusz1!$A$2:$A$4</c:f>
              <c:strCache>
                <c:ptCount val="3"/>
                <c:pt idx="0">
                  <c:v>Wieś</c:v>
                </c:pt>
                <c:pt idx="1">
                  <c:v>Miasta</c:v>
                </c:pt>
                <c:pt idx="2">
                  <c:v>Ogółem</c:v>
                </c:pt>
              </c:strCache>
            </c:strRef>
          </c:cat>
          <c:val>
            <c:numRef>
              <c:f>Arkusz1!$C$2:$C$4</c:f>
              <c:numCache>
                <c:formatCode>0.0</c:formatCode>
                <c:ptCount val="3"/>
                <c:pt idx="0">
                  <c:v>43</c:v>
                </c:pt>
                <c:pt idx="1">
                  <c:v>41.2</c:v>
                </c:pt>
                <c:pt idx="2">
                  <c:v>41.8</c:v>
                </c:pt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trzy i więcej osób pracujących</c:v>
                </c:pt>
              </c:strCache>
            </c:strRef>
          </c:tx>
          <c:dLbls>
            <c:txPr>
              <a:bodyPr/>
              <a:lstStyle/>
              <a:p>
                <a:pPr>
                  <a:defRPr b="0"/>
                </a:pPr>
                <a:endParaRPr lang="pl-PL"/>
              </a:p>
            </c:txPr>
            <c:showVal val="1"/>
          </c:dLbls>
          <c:cat>
            <c:strRef>
              <c:f>Arkusz1!$A$2:$A$4</c:f>
              <c:strCache>
                <c:ptCount val="3"/>
                <c:pt idx="0">
                  <c:v>Wieś</c:v>
                </c:pt>
                <c:pt idx="1">
                  <c:v>Miasta</c:v>
                </c:pt>
                <c:pt idx="2">
                  <c:v>Ogółem</c:v>
                </c:pt>
              </c:strCache>
            </c:strRef>
          </c:cat>
          <c:val>
            <c:numRef>
              <c:f>Arkusz1!$D$2:$D$4</c:f>
              <c:numCache>
                <c:formatCode>0.0</c:formatCode>
                <c:ptCount val="3"/>
                <c:pt idx="0">
                  <c:v>20.9</c:v>
                </c:pt>
                <c:pt idx="1">
                  <c:v>9.2000000000000011</c:v>
                </c:pt>
                <c:pt idx="2">
                  <c:v>13.2</c:v>
                </c:pt>
              </c:numCache>
            </c:numRef>
          </c:val>
        </c:ser>
        <c:overlap val="100"/>
        <c:axId val="146693120"/>
        <c:axId val="146711296"/>
      </c:barChart>
      <c:catAx>
        <c:axId val="146693120"/>
        <c:scaling>
          <c:orientation val="minMax"/>
        </c:scaling>
        <c:axPos val="l"/>
        <c:tickLblPos val="nextTo"/>
        <c:txPr>
          <a:bodyPr/>
          <a:lstStyle/>
          <a:p>
            <a:pPr>
              <a:defRPr sz="1100"/>
            </a:pPr>
            <a:endParaRPr lang="pl-PL"/>
          </a:p>
        </c:txPr>
        <c:crossAx val="146711296"/>
        <c:crosses val="autoZero"/>
        <c:auto val="1"/>
        <c:lblAlgn val="ctr"/>
        <c:lblOffset val="100"/>
      </c:catAx>
      <c:valAx>
        <c:axId val="146711296"/>
        <c:scaling>
          <c:orientation val="minMax"/>
          <c:max val="100"/>
        </c:scaling>
        <c:axPos val="b"/>
        <c:majorGridlines/>
        <c:numFmt formatCode="0" sourceLinked="0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46693120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76738039528490487"/>
          <c:y val="4.8284301885577176E-2"/>
          <c:w val="0.21136406912728847"/>
          <c:h val="0.9067554121545307"/>
        </c:manualLayout>
      </c:layout>
      <c:spPr>
        <a:noFill/>
      </c:spPr>
      <c:txPr>
        <a:bodyPr/>
        <a:lstStyle/>
        <a:p>
          <a:pPr>
            <a:defRPr sz="1100"/>
          </a:pPr>
          <a:endParaRPr lang="pl-PL"/>
        </a:p>
      </c:txPr>
    </c:legend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11989553393465378"/>
          <c:y val="4.2654763459897549E-2"/>
          <c:w val="0.60850517980994356"/>
          <c:h val="0.82887172770359896"/>
        </c:manualLayout>
      </c:layout>
      <c:barChart>
        <c:barDir val="bar"/>
        <c:grouping val="stacked"/>
        <c:ser>
          <c:idx val="0"/>
          <c:order val="0"/>
          <c:tx>
            <c:strRef>
              <c:f>Arkusz1!$B$1</c:f>
              <c:strCache>
                <c:ptCount val="1"/>
                <c:pt idx="0">
                  <c:v>jedna osoba pracująca</c:v>
                </c:pt>
              </c:strCache>
            </c:strRef>
          </c:tx>
          <c:dLbls>
            <c:txPr>
              <a:bodyPr/>
              <a:lstStyle/>
              <a:p>
                <a:pPr>
                  <a:defRPr b="0"/>
                </a:pPr>
                <a:endParaRPr lang="pl-PL"/>
              </a:p>
            </c:txPr>
            <c:showVal val="1"/>
          </c:dLbls>
          <c:cat>
            <c:strRef>
              <c:f>Arkusz1!$A$2:$A$4</c:f>
              <c:strCache>
                <c:ptCount val="3"/>
                <c:pt idx="0">
                  <c:v>Wieś</c:v>
                </c:pt>
                <c:pt idx="1">
                  <c:v>Miasta</c:v>
                </c:pt>
                <c:pt idx="2">
                  <c:v>Ogółem</c:v>
                </c:pt>
              </c:strCache>
            </c:strRef>
          </c:cat>
          <c:val>
            <c:numRef>
              <c:f>Arkusz1!$B$2:$B$4</c:f>
              <c:numCache>
                <c:formatCode>0.0</c:formatCode>
                <c:ptCount val="3"/>
                <c:pt idx="0">
                  <c:v>51.9</c:v>
                </c:pt>
                <c:pt idx="1">
                  <c:v>65.099999999999994</c:v>
                </c:pt>
                <c:pt idx="2">
                  <c:v>59.9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dwie osoby pracujące</c:v>
                </c:pt>
              </c:strCache>
            </c:strRef>
          </c:tx>
          <c:dLbls>
            <c:txPr>
              <a:bodyPr/>
              <a:lstStyle/>
              <a:p>
                <a:pPr>
                  <a:defRPr b="0"/>
                </a:pPr>
                <a:endParaRPr lang="pl-PL"/>
              </a:p>
            </c:txPr>
            <c:showVal val="1"/>
          </c:dLbls>
          <c:cat>
            <c:strRef>
              <c:f>Arkusz1!$A$2:$A$4</c:f>
              <c:strCache>
                <c:ptCount val="3"/>
                <c:pt idx="0">
                  <c:v>Wieś</c:v>
                </c:pt>
                <c:pt idx="1">
                  <c:v>Miasta</c:v>
                </c:pt>
                <c:pt idx="2">
                  <c:v>Ogółem</c:v>
                </c:pt>
              </c:strCache>
            </c:strRef>
          </c:cat>
          <c:val>
            <c:numRef>
              <c:f>Arkusz1!$C$2:$C$4</c:f>
              <c:numCache>
                <c:formatCode>0.0</c:formatCode>
                <c:ptCount val="3"/>
                <c:pt idx="0">
                  <c:v>29.5</c:v>
                </c:pt>
                <c:pt idx="1">
                  <c:v>25.8</c:v>
                </c:pt>
                <c:pt idx="2">
                  <c:v>27.3</c:v>
                </c:pt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trzy i więcej osób pracujących</c:v>
                </c:pt>
              </c:strCache>
            </c:strRef>
          </c:tx>
          <c:dLbls>
            <c:txPr>
              <a:bodyPr/>
              <a:lstStyle/>
              <a:p>
                <a:pPr>
                  <a:defRPr b="0"/>
                </a:pPr>
                <a:endParaRPr lang="pl-PL"/>
              </a:p>
            </c:txPr>
            <c:showVal val="1"/>
          </c:dLbls>
          <c:cat>
            <c:strRef>
              <c:f>Arkusz1!$A$2:$A$4</c:f>
              <c:strCache>
                <c:ptCount val="3"/>
                <c:pt idx="0">
                  <c:v>Wieś</c:v>
                </c:pt>
                <c:pt idx="1">
                  <c:v>Miasta</c:v>
                </c:pt>
                <c:pt idx="2">
                  <c:v>Ogółem</c:v>
                </c:pt>
              </c:strCache>
            </c:strRef>
          </c:cat>
          <c:val>
            <c:numRef>
              <c:f>Arkusz1!$D$2:$D$4</c:f>
              <c:numCache>
                <c:formatCode>0.0</c:formatCode>
                <c:ptCount val="3"/>
                <c:pt idx="0">
                  <c:v>18.600000000000001</c:v>
                </c:pt>
                <c:pt idx="1">
                  <c:v>9.1</c:v>
                </c:pt>
                <c:pt idx="2">
                  <c:v>12.8</c:v>
                </c:pt>
              </c:numCache>
            </c:numRef>
          </c:val>
        </c:ser>
        <c:overlap val="100"/>
        <c:axId val="130579072"/>
        <c:axId val="146588032"/>
      </c:barChart>
      <c:catAx>
        <c:axId val="130579072"/>
        <c:scaling>
          <c:orientation val="minMax"/>
        </c:scaling>
        <c:axPos val="l"/>
        <c:tickLblPos val="nextTo"/>
        <c:txPr>
          <a:bodyPr/>
          <a:lstStyle/>
          <a:p>
            <a:pPr>
              <a:defRPr sz="1100"/>
            </a:pPr>
            <a:endParaRPr lang="pl-PL"/>
          </a:p>
        </c:txPr>
        <c:crossAx val="146588032"/>
        <c:crosses val="autoZero"/>
        <c:auto val="1"/>
        <c:lblAlgn val="ctr"/>
        <c:lblOffset val="100"/>
      </c:catAx>
      <c:valAx>
        <c:axId val="146588032"/>
        <c:scaling>
          <c:orientation val="minMax"/>
          <c:max val="100"/>
        </c:scaling>
        <c:axPos val="b"/>
        <c:majorGridlines/>
        <c:numFmt formatCode="0" sourceLinked="0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30579072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76163102413501538"/>
          <c:y val="4.5732222726702125E-2"/>
          <c:w val="0.2198825833147994"/>
          <c:h val="0.89201894374836721"/>
        </c:manualLayout>
      </c:layout>
      <c:spPr>
        <a:noFill/>
      </c:spPr>
      <c:txPr>
        <a:bodyPr/>
        <a:lstStyle/>
        <a:p>
          <a:pPr>
            <a:defRPr sz="1100"/>
          </a:pPr>
          <a:endParaRPr lang="pl-PL"/>
        </a:p>
      </c:txPr>
    </c:legend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3930991035804824E-2"/>
          <c:y val="6.9228840289603841E-2"/>
          <c:w val="0.64978414686569863"/>
          <c:h val="0.7978637181799797"/>
        </c:manualLayout>
      </c:layout>
      <c:barChart>
        <c:barDir val="col"/>
        <c:grouping val="stacked"/>
        <c:ser>
          <c:idx val="0"/>
          <c:order val="0"/>
          <c:tx>
            <c:strRef>
              <c:f>Arkusz1!$A$2</c:f>
              <c:strCache>
                <c:ptCount val="1"/>
                <c:pt idx="0">
                  <c:v>jedna osoba bezrobotna</c:v>
                </c:pt>
              </c:strCache>
            </c:strRef>
          </c:tx>
          <c:dLbls>
            <c:dLbl>
              <c:idx val="0"/>
              <c:showVal val="1"/>
            </c:dLbl>
            <c:dLbl>
              <c:idx val="1"/>
              <c:layout>
                <c:manualLayout>
                  <c:x val="-6.4835645544307355E-4"/>
                  <c:y val="-8.0135266740253772E-3"/>
                </c:manualLayout>
              </c:layout>
              <c:showVal val="1"/>
            </c:dLbl>
            <c:dLbl>
              <c:idx val="2"/>
              <c:showVal val="1"/>
            </c:dLbl>
            <c:delete val="1"/>
            <c:txPr>
              <a:bodyPr/>
              <a:lstStyle/>
              <a:p>
                <a:pPr>
                  <a:defRPr sz="1050" b="0"/>
                </a:pPr>
                <a:endParaRPr lang="pl-PL"/>
              </a:p>
            </c:txPr>
          </c:dLbls>
          <c:cat>
            <c:strRef>
              <c:f>Arkusz1!$B$1:$D$1</c:f>
              <c:strCache>
                <c:ptCount val="3"/>
                <c:pt idx="0">
                  <c:v>Ogółem</c:v>
                </c:pt>
                <c:pt idx="1">
                  <c:v>Miasta</c:v>
                </c:pt>
                <c:pt idx="2">
                  <c:v>Wieś</c:v>
                </c:pt>
              </c:strCache>
            </c:strRef>
          </c:cat>
          <c:val>
            <c:numRef>
              <c:f>Arkusz1!$B$2:$D$2</c:f>
              <c:numCache>
                <c:formatCode>0.0</c:formatCode>
                <c:ptCount val="3"/>
                <c:pt idx="0">
                  <c:v>85.5</c:v>
                </c:pt>
                <c:pt idx="1">
                  <c:v>87.2</c:v>
                </c:pt>
                <c:pt idx="2">
                  <c:v>82.4</c:v>
                </c:pt>
              </c:numCache>
            </c:numRef>
          </c:val>
        </c:ser>
        <c:ser>
          <c:idx val="1"/>
          <c:order val="1"/>
          <c:tx>
            <c:strRef>
              <c:f>Arkusz1!$A$3</c:f>
              <c:strCache>
                <c:ptCount val="1"/>
                <c:pt idx="0">
                  <c:v>dwie osoby bezrobotne</c:v>
                </c:pt>
              </c:strCache>
            </c:strRef>
          </c:tx>
          <c:dLbls>
            <c:dLbl>
              <c:idx val="0"/>
              <c:layout>
                <c:manualLayout>
                  <c:x val="-2.9740670642140156E-3"/>
                  <c:y val="6.1565310011626392E-3"/>
                </c:manualLayout>
              </c:layout>
              <c:showVal val="1"/>
            </c:dLbl>
            <c:dLbl>
              <c:idx val="1"/>
              <c:layout>
                <c:manualLayout>
                  <c:x val="-4.9005486479383516E-3"/>
                  <c:y val="6.1599262360959046E-3"/>
                </c:manualLayout>
              </c:layout>
              <c:showVal val="1"/>
            </c:dLbl>
            <c:dLbl>
              <c:idx val="2"/>
              <c:layout>
                <c:manualLayout>
                  <c:x val="-4.2396448558907947E-3"/>
                  <c:y val="6.156531001162647E-3"/>
                </c:manualLayout>
              </c:layout>
              <c:showVal val="1"/>
            </c:dLbl>
            <c:txPr>
              <a:bodyPr/>
              <a:lstStyle/>
              <a:p>
                <a:pPr>
                  <a:defRPr b="0"/>
                </a:pPr>
                <a:endParaRPr lang="pl-PL"/>
              </a:p>
            </c:txPr>
            <c:showVal val="1"/>
          </c:dLbls>
          <c:cat>
            <c:strRef>
              <c:f>Arkusz1!$B$1:$D$1</c:f>
              <c:strCache>
                <c:ptCount val="3"/>
                <c:pt idx="0">
                  <c:v>Ogółem</c:v>
                </c:pt>
                <c:pt idx="1">
                  <c:v>Miasta</c:v>
                </c:pt>
                <c:pt idx="2">
                  <c:v>Wieś</c:v>
                </c:pt>
              </c:strCache>
            </c:strRef>
          </c:cat>
          <c:val>
            <c:numRef>
              <c:f>Arkusz1!$B$3:$D$3</c:f>
              <c:numCache>
                <c:formatCode>0.0</c:formatCode>
                <c:ptCount val="3"/>
                <c:pt idx="0">
                  <c:v>12.4</c:v>
                </c:pt>
                <c:pt idx="1">
                  <c:v>11.2</c:v>
                </c:pt>
                <c:pt idx="2">
                  <c:v>14.5</c:v>
                </c:pt>
              </c:numCache>
            </c:numRef>
          </c:val>
        </c:ser>
        <c:ser>
          <c:idx val="2"/>
          <c:order val="2"/>
          <c:tx>
            <c:strRef>
              <c:f>Arkusz1!$A$4</c:f>
              <c:strCache>
                <c:ptCount val="1"/>
                <c:pt idx="0">
                  <c:v>trzy i więcej osób bezrobotnych</c:v>
                </c:pt>
              </c:strCache>
            </c:strRef>
          </c:tx>
          <c:dLbls>
            <c:dLbl>
              <c:idx val="0"/>
              <c:layout>
                <c:manualLayout>
                  <c:x val="6.4079960394667942E-2"/>
                  <c:y val="6.1633214710291994E-3"/>
                </c:manualLayout>
              </c:layout>
              <c:showVal val="1"/>
            </c:dLbl>
            <c:dLbl>
              <c:idx val="1"/>
              <c:layout>
                <c:manualLayout>
                  <c:x val="6.7658701458511314E-2"/>
                  <c:y val="1.2319852472191783E-2"/>
                </c:manualLayout>
              </c:layout>
              <c:showVal val="1"/>
            </c:dLbl>
            <c:dLbl>
              <c:idx val="2"/>
              <c:layout>
                <c:manualLayout>
                  <c:x val="6.7989153354534954E-2"/>
                  <c:y val="6.1599262360959046E-3"/>
                </c:manualLayout>
              </c:layout>
              <c:showVal val="1"/>
            </c:dLbl>
            <c:txPr>
              <a:bodyPr/>
              <a:lstStyle/>
              <a:p>
                <a:pPr>
                  <a:defRPr b="0"/>
                </a:pPr>
                <a:endParaRPr lang="pl-PL"/>
              </a:p>
            </c:txPr>
            <c:showVal val="1"/>
          </c:dLbls>
          <c:cat>
            <c:strRef>
              <c:f>Arkusz1!$B$1:$D$1</c:f>
              <c:strCache>
                <c:ptCount val="3"/>
                <c:pt idx="0">
                  <c:v>Ogółem</c:v>
                </c:pt>
                <c:pt idx="1">
                  <c:v>Miasta</c:v>
                </c:pt>
                <c:pt idx="2">
                  <c:v>Wieś</c:v>
                </c:pt>
              </c:strCache>
            </c:strRef>
          </c:cat>
          <c:val>
            <c:numRef>
              <c:f>Arkusz1!$B$4:$D$4</c:f>
              <c:numCache>
                <c:formatCode>0.0</c:formatCode>
                <c:ptCount val="3"/>
                <c:pt idx="0">
                  <c:v>2.2000000000000002</c:v>
                </c:pt>
                <c:pt idx="1">
                  <c:v>1.6</c:v>
                </c:pt>
                <c:pt idx="2">
                  <c:v>3.1</c:v>
                </c:pt>
              </c:numCache>
            </c:numRef>
          </c:val>
        </c:ser>
        <c:overlap val="100"/>
        <c:axId val="147810560"/>
        <c:axId val="147845120"/>
      </c:barChart>
      <c:catAx>
        <c:axId val="147810560"/>
        <c:scaling>
          <c:orientation val="minMax"/>
        </c:scaling>
        <c:axPos val="b"/>
        <c:tickLblPos val="nextTo"/>
        <c:crossAx val="147845120"/>
        <c:crosses val="autoZero"/>
        <c:auto val="1"/>
        <c:lblAlgn val="ctr"/>
        <c:lblOffset val="100"/>
      </c:catAx>
      <c:valAx>
        <c:axId val="147845120"/>
        <c:scaling>
          <c:orientation val="minMax"/>
          <c:max val="100"/>
        </c:scaling>
        <c:axPos val="l"/>
        <c:majorGridlines/>
        <c:numFmt formatCode="0" sourceLinked="0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47810560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70898395754612764"/>
          <c:y val="2.7467902719056931E-2"/>
          <c:w val="0.27099500247533176"/>
          <c:h val="0.92706938356599589"/>
        </c:manualLayout>
      </c:layout>
      <c:spPr>
        <a:noFill/>
      </c:spPr>
      <c:txPr>
        <a:bodyPr/>
        <a:lstStyle/>
        <a:p>
          <a:pPr>
            <a:defRPr sz="1100"/>
          </a:pPr>
          <a:endParaRPr lang="pl-PL"/>
        </a:p>
      </c:txPr>
    </c:legend>
    <c:plotVisOnly val="1"/>
    <c:dispBlanksAs val="gap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7.7501963714389721E-2"/>
          <c:y val="0.19325951948314152"/>
          <c:w val="0.8949755759696707"/>
          <c:h val="0.68365402359413074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Jedna osoba pracująca</c:v>
                </c:pt>
              </c:strCache>
            </c:strRef>
          </c:tx>
          <c:dLbls>
            <c:dLbl>
              <c:idx val="1"/>
              <c:layout>
                <c:manualLayout>
                  <c:x val="0"/>
                  <c:y val="-4.5128205128205125E-2"/>
                </c:manualLayout>
              </c:layout>
              <c:showVal val="1"/>
            </c:dLbl>
            <c:dLbl>
              <c:idx val="2"/>
              <c:layout>
                <c:manualLayout>
                  <c:x val="-7.2992700729927178E-3"/>
                  <c:y val="-4.1025641025641034E-3"/>
                </c:manualLayout>
              </c:layout>
              <c:showVal val="1"/>
            </c:dLbl>
            <c:dLbl>
              <c:idx val="3"/>
              <c:layout>
                <c:manualLayout>
                  <c:x val="-7.2992700729927178E-3"/>
                  <c:y val="7.52128063489188E-17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pl-PL"/>
              </a:p>
            </c:txPr>
            <c:showVal val="1"/>
          </c:dLbls>
          <c:cat>
            <c:strRef>
              <c:f>Arkusz1!$A$2:$A$7</c:f>
              <c:strCach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 i więcej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24.662755754582953</c:v>
                </c:pt>
                <c:pt idx="1">
                  <c:v>27.283077394780989</c:v>
                </c:pt>
                <c:pt idx="2">
                  <c:v>23.346584300332626</c:v>
                </c:pt>
                <c:pt idx="3">
                  <c:v>14.850948086054109</c:v>
                </c:pt>
                <c:pt idx="4">
                  <c:v>6.0819694792503434</c:v>
                </c:pt>
                <c:pt idx="5">
                  <c:v>3.7746644938136567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Dwie osoby pracujące</c:v>
                </c:pt>
              </c:strCache>
            </c:strRef>
          </c:tx>
          <c:dLbls>
            <c:dLbl>
              <c:idx val="0"/>
              <c:delete val="1"/>
            </c:dLbl>
            <c:dLbl>
              <c:idx val="1"/>
              <c:layout>
                <c:manualLayout>
                  <c:x val="4.8661800486618006E-3"/>
                  <c:y val="-1.2307692307692308E-2"/>
                </c:manualLayout>
              </c:layout>
              <c:showVal val="1"/>
            </c:dLbl>
            <c:dLbl>
              <c:idx val="4"/>
              <c:layout>
                <c:manualLayout>
                  <c:x val="-4.8661800486618006E-3"/>
                  <c:y val="-1.2307692307692308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pl-PL"/>
              </a:p>
            </c:txPr>
            <c:showVal val="1"/>
          </c:dLbls>
          <c:cat>
            <c:strRef>
              <c:f>Arkusz1!$A$2:$A$7</c:f>
              <c:strCach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 i więcej</c:v>
                </c:pt>
              </c:strCache>
            </c:strRef>
          </c:cat>
          <c:val>
            <c:numRef>
              <c:f>Arkusz1!$C$2:$C$7</c:f>
              <c:numCache>
                <c:formatCode>0.0</c:formatCode>
                <c:ptCount val="6"/>
                <c:pt idx="0">
                  <c:v>0</c:v>
                </c:pt>
                <c:pt idx="1">
                  <c:v>18.614674745335531</c:v>
                </c:pt>
                <c:pt idx="2">
                  <c:v>30.947533859848527</c:v>
                </c:pt>
                <c:pt idx="3">
                  <c:v>29.970969634386186</c:v>
                </c:pt>
                <c:pt idx="4">
                  <c:v>11.93567203013607</c:v>
                </c:pt>
                <c:pt idx="5">
                  <c:v>8.5311494415888909</c:v>
                </c:pt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Trzy i więcej osób pracujących</c:v>
                </c:pt>
              </c:strCache>
            </c:strRef>
          </c:tx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7.2992700729927178E-3"/>
                  <c:y val="1.2307692307692308E-2"/>
                </c:manualLayout>
              </c:layout>
              <c:showVal val="1"/>
            </c:dLbl>
            <c:dLbl>
              <c:idx val="3"/>
              <c:layout>
                <c:manualLayout>
                  <c:x val="9.7397530320733148E-3"/>
                  <c:y val="9.1857717458680294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pl-PL"/>
              </a:p>
            </c:txPr>
            <c:showVal val="1"/>
          </c:dLbls>
          <c:cat>
            <c:strRef>
              <c:f>Arkusz1!$A$2:$A$7</c:f>
              <c:strCach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 i więcej</c:v>
                </c:pt>
              </c:strCache>
            </c:strRef>
          </c:cat>
          <c:val>
            <c:numRef>
              <c:f>Arkusz1!$D$2:$D$7</c:f>
              <c:numCache>
                <c:formatCode>0.0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16.738902050736129</c:v>
                </c:pt>
                <c:pt idx="3">
                  <c:v>29.100352135221712</c:v>
                </c:pt>
                <c:pt idx="4">
                  <c:v>22.368373581134986</c:v>
                </c:pt>
                <c:pt idx="5">
                  <c:v>31.792374851707049</c:v>
                </c:pt>
              </c:numCache>
            </c:numRef>
          </c:val>
        </c:ser>
        <c:axId val="147855232"/>
        <c:axId val="147856768"/>
      </c:barChart>
      <c:catAx>
        <c:axId val="147855232"/>
        <c:scaling>
          <c:orientation val="minMax"/>
        </c:scaling>
        <c:axPos val="b"/>
        <c:tickLblPos val="nextTo"/>
        <c:crossAx val="147856768"/>
        <c:crosses val="autoZero"/>
        <c:auto val="1"/>
        <c:lblAlgn val="ctr"/>
        <c:lblOffset val="100"/>
      </c:catAx>
      <c:valAx>
        <c:axId val="147856768"/>
        <c:scaling>
          <c:orientation val="minMax"/>
          <c:max val="40"/>
        </c:scaling>
        <c:axPos val="l"/>
        <c:majorGridlines/>
        <c:numFmt formatCode="0" sourceLinked="0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47855232"/>
        <c:crosses val="autoZero"/>
        <c:crossBetween val="between"/>
        <c:majorUnit val="10"/>
      </c:valAx>
    </c:plotArea>
    <c:legend>
      <c:legendPos val="r"/>
      <c:layout>
        <c:manualLayout>
          <c:xMode val="edge"/>
          <c:yMode val="edge"/>
          <c:x val="8.8042957679239267E-2"/>
          <c:y val="2.8241204576116268E-2"/>
          <c:w val="0.87682299225920135"/>
          <c:h val="0.10502868549820295"/>
        </c:manualLayout>
      </c:layout>
      <c:spPr>
        <a:noFill/>
      </c:spPr>
    </c:legend>
    <c:plotVisOnly val="1"/>
    <c:dispBlanksAs val="gap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7.7502004957714185E-2"/>
          <c:y val="0.11941325656402002"/>
          <c:w val="0.8949755759696707"/>
          <c:h val="0.56426625005198638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Jedna osoba pracująca</c:v>
                </c:pt>
              </c:strCache>
            </c:strRef>
          </c:tx>
          <c:dLbls>
            <c:dLbl>
              <c:idx val="1"/>
              <c:layout>
                <c:manualLayout>
                  <c:x val="2.2753748187314686E-3"/>
                  <c:y val="-3.2150212737487555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1.837155013570721E-2"/>
                </c:manualLayout>
              </c:layout>
              <c:showVal val="1"/>
            </c:dLbl>
            <c:dLbl>
              <c:idx val="3"/>
              <c:layout>
                <c:manualLayout>
                  <c:x val="-6.8261244561943794E-3"/>
                  <c:y val="-4.1335987805341333E-2"/>
                </c:manualLayout>
              </c:layout>
              <c:showVal val="1"/>
            </c:dLbl>
            <c:dLbl>
              <c:idx val="4"/>
              <c:layout>
                <c:manualLayout>
                  <c:x val="8.3429446236072028E-17"/>
                  <c:y val="-5.5114650407121588E-2"/>
                </c:manualLayout>
              </c:layout>
              <c:showVal val="1"/>
            </c:dLbl>
            <c:dLbl>
              <c:idx val="5"/>
              <c:layout>
                <c:manualLayout>
                  <c:x val="-2.2753748187314686E-3"/>
                  <c:y val="-4.5928875339267837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pl-PL"/>
              </a:p>
            </c:txPr>
            <c:showVal val="1"/>
          </c:dLbls>
          <c:cat>
            <c:strRef>
              <c:f>Arkusz1!$A$2:$A$8</c:f>
              <c:strCache>
                <c:ptCount val="7"/>
                <c:pt idx="0">
                  <c:v>wyłącznie młodzi</c:v>
                </c:pt>
                <c:pt idx="1">
                  <c:v>wyłącznie w średnim wieku</c:v>
                </c:pt>
                <c:pt idx="2">
                  <c:v>wyłącznie starsi</c:v>
                </c:pt>
                <c:pt idx="3">
                  <c:v>młodzi i w średnim wieku</c:v>
                </c:pt>
                <c:pt idx="4">
                  <c:v>młodzi z osobami starszymi</c:v>
                </c:pt>
                <c:pt idx="5">
                  <c:v>w średnim wieku z osobami starszymi</c:v>
                </c:pt>
                <c:pt idx="6">
                  <c:v>młodzi i w średnim wieku z osobami starszymi</c:v>
                </c:pt>
              </c:strCache>
            </c:strRef>
          </c:cat>
          <c:val>
            <c:numRef>
              <c:f>Arkusz1!$B$2:$B$8</c:f>
              <c:numCache>
                <c:formatCode>0.0</c:formatCode>
                <c:ptCount val="7"/>
                <c:pt idx="0">
                  <c:v>9.2955410048904987</c:v>
                </c:pt>
                <c:pt idx="1">
                  <c:v>24.293911964382691</c:v>
                </c:pt>
                <c:pt idx="2">
                  <c:v>5.5931099713178751</c:v>
                </c:pt>
                <c:pt idx="3">
                  <c:v>34.486890208652198</c:v>
                </c:pt>
                <c:pt idx="4">
                  <c:v>2.7154249322116439</c:v>
                </c:pt>
                <c:pt idx="5">
                  <c:v>14.288552494544071</c:v>
                </c:pt>
                <c:pt idx="6">
                  <c:v>9.3265694240008354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Dwie osoby pracujące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1.8370465201644041E-2"/>
                </c:manualLayout>
              </c:layout>
              <c:showVal val="1"/>
            </c:dLbl>
            <c:dLbl>
              <c:idx val="1"/>
              <c:layout>
                <c:manualLayout>
                  <c:x val="9.1014992749259092E-3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-4.5507496374629173E-3"/>
                  <c:y val="9.1857750678535841E-3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-2.7557325203560804E-2"/>
                </c:manualLayout>
              </c:layout>
              <c:showVal val="1"/>
            </c:dLbl>
            <c:dLbl>
              <c:idx val="6"/>
              <c:layout>
                <c:manualLayout>
                  <c:x val="-9.1014992749258641E-3"/>
                  <c:y val="-3.2150212737487555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pl-PL"/>
              </a:p>
            </c:txPr>
            <c:showVal val="1"/>
          </c:dLbls>
          <c:cat>
            <c:strRef>
              <c:f>Arkusz1!$A$2:$A$8</c:f>
              <c:strCache>
                <c:ptCount val="7"/>
                <c:pt idx="0">
                  <c:v>wyłącznie młodzi</c:v>
                </c:pt>
                <c:pt idx="1">
                  <c:v>wyłącznie w średnim wieku</c:v>
                </c:pt>
                <c:pt idx="2">
                  <c:v>wyłącznie starsi</c:v>
                </c:pt>
                <c:pt idx="3">
                  <c:v>młodzi i w średnim wieku</c:v>
                </c:pt>
                <c:pt idx="4">
                  <c:v>młodzi z osobami starszymi</c:v>
                </c:pt>
                <c:pt idx="5">
                  <c:v>w średnim wieku z osobami starszymi</c:v>
                </c:pt>
                <c:pt idx="6">
                  <c:v>młodzi i w średnim wieku z osobami starszymi</c:v>
                </c:pt>
              </c:strCache>
            </c:strRef>
          </c:cat>
          <c:val>
            <c:numRef>
              <c:f>Arkusz1!$C$2:$C$8</c:f>
              <c:numCache>
                <c:formatCode>0.0</c:formatCode>
                <c:ptCount val="7"/>
                <c:pt idx="0">
                  <c:v>5.5082282083098493</c:v>
                </c:pt>
                <c:pt idx="1">
                  <c:v>10.861949397922874</c:v>
                </c:pt>
                <c:pt idx="2">
                  <c:v>0.91274458392954261</c:v>
                </c:pt>
                <c:pt idx="3">
                  <c:v>60.753169467793988</c:v>
                </c:pt>
                <c:pt idx="4">
                  <c:v>1.1739364019567362</c:v>
                </c:pt>
                <c:pt idx="5">
                  <c:v>5.3102627434331895</c:v>
                </c:pt>
                <c:pt idx="6">
                  <c:v>15.47970919665358</c:v>
                </c:pt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Trzy i więcej osób pracujących</c:v>
                </c:pt>
              </c:strCache>
            </c:strRef>
          </c:tx>
          <c:dLbls>
            <c:dLbl>
              <c:idx val="3"/>
              <c:layout>
                <c:manualLayout>
                  <c:x val="9.1014992749259092E-3"/>
                  <c:y val="9.1857750678535841E-3"/>
                </c:manualLayout>
              </c:layout>
              <c:showVal val="1"/>
            </c:dLbl>
            <c:dLbl>
              <c:idx val="5"/>
              <c:layout>
                <c:manualLayout>
                  <c:x val="4.5507496374629173E-3"/>
                  <c:y val="1.377866260178029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pl-PL"/>
              </a:p>
            </c:txPr>
            <c:showVal val="1"/>
          </c:dLbls>
          <c:cat>
            <c:strRef>
              <c:f>Arkusz1!$A$2:$A$8</c:f>
              <c:strCache>
                <c:ptCount val="7"/>
                <c:pt idx="0">
                  <c:v>wyłącznie młodzi</c:v>
                </c:pt>
                <c:pt idx="1">
                  <c:v>wyłącznie w średnim wieku</c:v>
                </c:pt>
                <c:pt idx="2">
                  <c:v>wyłącznie starsi</c:v>
                </c:pt>
                <c:pt idx="3">
                  <c:v>młodzi i w średnim wieku</c:v>
                </c:pt>
                <c:pt idx="4">
                  <c:v>młodzi z osobami starszymi</c:v>
                </c:pt>
                <c:pt idx="5">
                  <c:v>w średnim wieku z osobami starszymi</c:v>
                </c:pt>
                <c:pt idx="6">
                  <c:v>młodzi i w średnim wieku z osobami starszymi</c:v>
                </c:pt>
              </c:strCache>
            </c:strRef>
          </c:cat>
          <c:val>
            <c:numRef>
              <c:f>Arkusz1!$D$2:$D$8</c:f>
              <c:numCache>
                <c:formatCode>0.0</c:formatCode>
                <c:ptCount val="7"/>
                <c:pt idx="0">
                  <c:v>0.25060521127096336</c:v>
                </c:pt>
                <c:pt idx="1">
                  <c:v>2.2037805924855807</c:v>
                </c:pt>
                <c:pt idx="2">
                  <c:v>4.1604005688837065E-3</c:v>
                </c:pt>
                <c:pt idx="3">
                  <c:v>62.95196901344795</c:v>
                </c:pt>
                <c:pt idx="4">
                  <c:v>0.94187243881886984</c:v>
                </c:pt>
                <c:pt idx="5">
                  <c:v>3.283174085694156</c:v>
                </c:pt>
                <c:pt idx="6">
                  <c:v>30.364437384779773</c:v>
                </c:pt>
              </c:numCache>
            </c:numRef>
          </c:val>
        </c:ser>
        <c:axId val="147965440"/>
        <c:axId val="147966976"/>
      </c:barChart>
      <c:catAx>
        <c:axId val="147965440"/>
        <c:scaling>
          <c:orientation val="minMax"/>
        </c:scaling>
        <c:axPos val="b"/>
        <c:tickLblPos val="nextTo"/>
        <c:crossAx val="147966976"/>
        <c:crosses val="autoZero"/>
        <c:auto val="1"/>
        <c:lblAlgn val="ctr"/>
        <c:lblOffset val="100"/>
      </c:catAx>
      <c:valAx>
        <c:axId val="147966976"/>
        <c:scaling>
          <c:orientation val="minMax"/>
          <c:max val="70"/>
        </c:scaling>
        <c:axPos val="l"/>
        <c:majorGridlines/>
        <c:numFmt formatCode="0" sourceLinked="0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47965440"/>
        <c:crosses val="autoZero"/>
        <c:crossBetween val="between"/>
        <c:majorUnit val="10"/>
      </c:valAx>
    </c:plotArea>
    <c:legend>
      <c:legendPos val="r"/>
      <c:layout>
        <c:manualLayout>
          <c:xMode val="edge"/>
          <c:yMode val="edge"/>
          <c:x val="8.5315305549260215E-2"/>
          <c:y val="1.904773961132681E-2"/>
          <c:w val="0.84949345139960664"/>
          <c:h val="8.3814411179160747E-2"/>
        </c:manualLayout>
      </c:layout>
      <c:spPr>
        <a:noFill/>
      </c:spPr>
    </c:legend>
    <c:plotVisOnly val="1"/>
    <c:dispBlanksAs val="gap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7.7502004957714185E-2"/>
          <c:y val="6.8891504785463326E-2"/>
          <c:w val="0.90180163103166933"/>
          <c:h val="0.61486695192039897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Jedna osoba pracująca</c:v>
                </c:pt>
              </c:strCache>
            </c:strRef>
          </c:tx>
          <c:dLbls>
            <c:dLbl>
              <c:idx val="0"/>
              <c:layout>
                <c:manualLayout>
                  <c:x val="-6.8263036195659304E-3"/>
                  <c:y val="9.1857750678535841E-3"/>
                </c:manualLayout>
              </c:layout>
              <c:showVal val="1"/>
            </c:dLbl>
            <c:dLbl>
              <c:idx val="1"/>
              <c:layout>
                <c:manualLayout>
                  <c:x val="-4.5507496374629173E-3"/>
                  <c:y val="9.1857750678535841E-3"/>
                </c:manualLayout>
              </c:layout>
              <c:showVal val="1"/>
            </c:dLbl>
            <c:dLbl>
              <c:idx val="3"/>
              <c:layout>
                <c:manualLayout>
                  <c:x val="-6.8261244561943794E-3"/>
                  <c:y val="1.377866260178038E-2"/>
                </c:manualLayout>
              </c:layout>
              <c:showVal val="1"/>
            </c:dLbl>
            <c:dLbl>
              <c:idx val="4"/>
              <c:layout>
                <c:manualLayout>
                  <c:x val="-2.2753748187314686E-3"/>
                  <c:y val="-2.7557325203560804E-2"/>
                </c:manualLayout>
              </c:layout>
              <c:showVal val="1"/>
            </c:dLbl>
            <c:dLbl>
              <c:idx val="5"/>
              <c:layout>
                <c:manualLayout>
                  <c:x val="-2.2753748187314027E-3"/>
                  <c:y val="1.377866260178038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pl-PL"/>
              </a:p>
            </c:txPr>
            <c:showVal val="1"/>
          </c:dLbls>
          <c:cat>
            <c:strRef>
              <c:f>Arkusz1!$A$2:$A$8</c:f>
              <c:strCache>
                <c:ptCount val="7"/>
                <c:pt idx="0">
                  <c:v>małżeństwa i partnerzy z dziećmi</c:v>
                </c:pt>
                <c:pt idx="1">
                  <c:v>małżeństwa i partnerzy bez dzieci</c:v>
                </c:pt>
                <c:pt idx="2">
                  <c:v>matki z dziećmi</c:v>
                </c:pt>
                <c:pt idx="3">
                  <c:v>ojcowie z dziećmi</c:v>
                </c:pt>
                <c:pt idx="4">
                  <c:v>dwu- i więcej-rodzinne</c:v>
                </c:pt>
                <c:pt idx="5">
                  <c:v>nierodzinne jednoosobowe</c:v>
                </c:pt>
                <c:pt idx="6">
                  <c:v>nierodzinne wielosobowe</c:v>
                </c:pt>
              </c:strCache>
            </c:strRef>
          </c:cat>
          <c:val>
            <c:numRef>
              <c:f>Arkusz1!$B$2:$B$8</c:f>
              <c:numCache>
                <c:formatCode>0.0</c:formatCode>
                <c:ptCount val="7"/>
                <c:pt idx="0">
                  <c:v>32.708013634144116</c:v>
                </c:pt>
                <c:pt idx="1">
                  <c:v>12.715890723203364</c:v>
                </c:pt>
                <c:pt idx="2">
                  <c:v>19.260312362297729</c:v>
                </c:pt>
                <c:pt idx="3">
                  <c:v>2.9910449508347368</c:v>
                </c:pt>
                <c:pt idx="4">
                  <c:v>5.0288103001079332</c:v>
                </c:pt>
                <c:pt idx="5">
                  <c:v>24.662756000175488</c:v>
                </c:pt>
                <c:pt idx="6">
                  <c:v>2.6331717836440682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Dwie osoby pracujące</c:v>
                </c:pt>
              </c:strCache>
            </c:strRef>
          </c:tx>
          <c:dLbls>
            <c:dLbl>
              <c:idx val="0"/>
              <c:layout>
                <c:manualLayout>
                  <c:x val="-2.2753748187314847E-3"/>
                  <c:y val="1.8372273425082603E-2"/>
                </c:manualLayout>
              </c:layout>
              <c:showVal val="1"/>
            </c:dLbl>
            <c:dLbl>
              <c:idx val="1"/>
              <c:layout>
                <c:manualLayout>
                  <c:x val="2.2753748187314686E-3"/>
                  <c:y val="-9.1857750678535841E-3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1.377866260178038E-2"/>
                </c:manualLayout>
              </c:layout>
              <c:showVal val="1"/>
            </c:dLbl>
            <c:dLbl>
              <c:idx val="3"/>
              <c:layout>
                <c:manualLayout>
                  <c:x val="-4.5507496374629173E-3"/>
                  <c:y val="9.1857750678535841E-3"/>
                </c:manualLayout>
              </c:layout>
              <c:showVal val="1"/>
            </c:dLbl>
            <c:dLbl>
              <c:idx val="5"/>
              <c:delete val="1"/>
            </c:dLbl>
            <c:dLbl>
              <c:idx val="6"/>
              <c:layout>
                <c:manualLayout>
                  <c:x val="0"/>
                  <c:y val="9.1857750678535841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pl-PL"/>
              </a:p>
            </c:txPr>
            <c:showVal val="1"/>
          </c:dLbls>
          <c:cat>
            <c:strRef>
              <c:f>Arkusz1!$A$2:$A$8</c:f>
              <c:strCache>
                <c:ptCount val="7"/>
                <c:pt idx="0">
                  <c:v>małżeństwa i partnerzy z dziećmi</c:v>
                </c:pt>
                <c:pt idx="1">
                  <c:v>małżeństwa i partnerzy bez dzieci</c:v>
                </c:pt>
                <c:pt idx="2">
                  <c:v>matki z dziećmi</c:v>
                </c:pt>
                <c:pt idx="3">
                  <c:v>ojcowie z dziećmi</c:v>
                </c:pt>
                <c:pt idx="4">
                  <c:v>dwu- i więcej-rodzinne</c:v>
                </c:pt>
                <c:pt idx="5">
                  <c:v>nierodzinne jednoosobowe</c:v>
                </c:pt>
                <c:pt idx="6">
                  <c:v>nierodzinne wielosobowe</c:v>
                </c:pt>
              </c:strCache>
            </c:strRef>
          </c:cat>
          <c:val>
            <c:numRef>
              <c:f>Arkusz1!$C$2:$C$8</c:f>
              <c:numCache>
                <c:formatCode>0.0</c:formatCode>
                <c:ptCount val="7"/>
                <c:pt idx="0">
                  <c:v>65.138363396415258</c:v>
                </c:pt>
                <c:pt idx="1">
                  <c:v>16.330933384148455</c:v>
                </c:pt>
                <c:pt idx="2">
                  <c:v>6.1840974254471508</c:v>
                </c:pt>
                <c:pt idx="3">
                  <c:v>1.1972524910288223</c:v>
                </c:pt>
                <c:pt idx="4">
                  <c:v>9.692403618700034</c:v>
                </c:pt>
                <c:pt idx="5">
                  <c:v>0</c:v>
                </c:pt>
                <c:pt idx="6">
                  <c:v>1.456950261669913</c:v>
                </c:pt>
              </c:numCache>
            </c:numRef>
          </c:val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Trzy i więcej osób pracujących</c:v>
                </c:pt>
              </c:strCache>
            </c:strRef>
          </c:tx>
          <c:dLbls>
            <c:dLbl>
              <c:idx val="0"/>
              <c:layout>
                <c:manualLayout>
                  <c:x val="1.1376874093657409E-2"/>
                  <c:y val="9.1857750678535945E-3"/>
                </c:manualLayout>
              </c:layout>
              <c:showVal val="1"/>
            </c:dLbl>
            <c:dLbl>
              <c:idx val="2"/>
              <c:layout>
                <c:manualLayout>
                  <c:x val="4.5507496374629173E-3"/>
                  <c:y val="1.377866260178038E-2"/>
                </c:manualLayout>
              </c:layout>
              <c:showVal val="1"/>
            </c:dLbl>
            <c:dLbl>
              <c:idx val="3"/>
              <c:layout>
                <c:manualLayout>
                  <c:x val="6.8261244561943794E-3"/>
                  <c:y val="9.1854134231658027E-3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9.1857750678535424E-3"/>
                </c:manualLayout>
              </c:layout>
              <c:showVal val="1"/>
            </c:dLbl>
            <c:dLbl>
              <c:idx val="5"/>
              <c:delete val="1"/>
            </c:dLbl>
            <c:dLbl>
              <c:idx val="6"/>
              <c:layout>
                <c:manualLayout>
                  <c:x val="6.8261244561943794E-3"/>
                  <c:y val="9.1857750678535841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pl-PL"/>
              </a:p>
            </c:txPr>
            <c:showVal val="1"/>
          </c:dLbls>
          <c:cat>
            <c:strRef>
              <c:f>Arkusz1!$A$2:$A$8</c:f>
              <c:strCache>
                <c:ptCount val="7"/>
                <c:pt idx="0">
                  <c:v>małżeństwa i partnerzy z dziećmi</c:v>
                </c:pt>
                <c:pt idx="1">
                  <c:v>małżeństwa i partnerzy bez dzieci</c:v>
                </c:pt>
                <c:pt idx="2">
                  <c:v>matki z dziećmi</c:v>
                </c:pt>
                <c:pt idx="3">
                  <c:v>ojcowie z dziećmi</c:v>
                </c:pt>
                <c:pt idx="4">
                  <c:v>dwu- i więcej-rodzinne</c:v>
                </c:pt>
                <c:pt idx="5">
                  <c:v>nierodzinne jednoosobowe</c:v>
                </c:pt>
                <c:pt idx="6">
                  <c:v>nierodzinne wielosobowe</c:v>
                </c:pt>
              </c:strCache>
            </c:strRef>
          </c:cat>
          <c:val>
            <c:numRef>
              <c:f>Arkusz1!$D$2:$D$8</c:f>
              <c:numCache>
                <c:formatCode>0.0</c:formatCode>
                <c:ptCount val="7"/>
                <c:pt idx="0">
                  <c:v>60.83314928260107</c:v>
                </c:pt>
                <c:pt idx="1">
                  <c:v>0.81030304432816014</c:v>
                </c:pt>
                <c:pt idx="2">
                  <c:v>4.207939648736982</c:v>
                </c:pt>
                <c:pt idx="3">
                  <c:v>0.78821171885674957</c:v>
                </c:pt>
                <c:pt idx="4">
                  <c:v>32.902455445544902</c:v>
                </c:pt>
                <c:pt idx="5">
                  <c:v>0</c:v>
                </c:pt>
                <c:pt idx="6">
                  <c:v>0.45793911406530774</c:v>
                </c:pt>
              </c:numCache>
            </c:numRef>
          </c:val>
        </c:ser>
        <c:axId val="148030592"/>
        <c:axId val="148032128"/>
      </c:barChart>
      <c:catAx>
        <c:axId val="148030592"/>
        <c:scaling>
          <c:orientation val="minMax"/>
        </c:scaling>
        <c:axPos val="b"/>
        <c:tickLblPos val="nextTo"/>
        <c:txPr>
          <a:bodyPr rot="-5400000" vert="horz"/>
          <a:lstStyle/>
          <a:p>
            <a:pPr>
              <a:defRPr/>
            </a:pPr>
            <a:endParaRPr lang="pl-PL"/>
          </a:p>
        </c:txPr>
        <c:crossAx val="148032128"/>
        <c:crosses val="autoZero"/>
        <c:auto val="1"/>
        <c:lblAlgn val="ctr"/>
        <c:lblOffset val="100"/>
      </c:catAx>
      <c:valAx>
        <c:axId val="148032128"/>
        <c:scaling>
          <c:orientation val="minMax"/>
          <c:max val="70"/>
        </c:scaling>
        <c:axPos val="l"/>
        <c:majorGridlines/>
        <c:numFmt formatCode="0" sourceLinked="0"/>
        <c:tickLblPos val="nextTo"/>
        <c:txPr>
          <a:bodyPr/>
          <a:lstStyle/>
          <a:p>
            <a:pPr>
              <a:defRPr sz="900"/>
            </a:pPr>
            <a:endParaRPr lang="pl-PL"/>
          </a:p>
        </c:txPr>
        <c:crossAx val="148030592"/>
        <c:crosses val="autoZero"/>
        <c:crossBetween val="between"/>
        <c:majorUnit val="10"/>
      </c:valAx>
    </c:plotArea>
    <c:legend>
      <c:legendPos val="r"/>
      <c:layout>
        <c:manualLayout>
          <c:xMode val="edge"/>
          <c:yMode val="edge"/>
          <c:x val="0.63372485307708071"/>
          <c:y val="6.0391046400821824E-2"/>
          <c:w val="0.33753411718502985"/>
          <c:h val="0.24915836240052541"/>
        </c:manualLayout>
      </c:layout>
      <c:spPr>
        <a:noFill/>
      </c:spPr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7BB87-E72C-4686-9F5A-473AF3E7B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21</Pages>
  <Words>5036</Words>
  <Characters>30222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WYBRANE ASPEKTY AKTYWNOŚCI EKONOMICZNEJ na podstawie NSP 2011</vt:lpstr>
    </vt:vector>
  </TitlesOfParts>
  <Company/>
  <LinksUpToDate>false</LinksUpToDate>
  <CharactersWithSpaces>35188</CharactersWithSpaces>
  <SharedDoc>false</SharedDoc>
  <HLinks>
    <vt:vector size="18" baseType="variant">
      <vt:variant>
        <vt:i4>6160460</vt:i4>
      </vt:variant>
      <vt:variant>
        <vt:i4>6</vt:i4>
      </vt:variant>
      <vt:variant>
        <vt:i4>0</vt:i4>
      </vt:variant>
      <vt:variant>
        <vt:i4>5</vt:i4>
      </vt:variant>
      <vt:variant>
        <vt:lpwstr>http://portal.ciop.pl/CIOPPortalWAR/appmanager/ciop/pl;jsessionid=h15zTHKMd4twC9P1G5pHLnvJQ201Ty91Wz3b0wTbNYcB27JmGkwy!274025866?_nfpb=true&amp;_pageLabel=P30001831335539182278&amp;html_tresc_root_id=300002045&amp;html_tresc_id=300002054&amp;html_klucz=19558&amp;html_klucz_spis</vt:lpwstr>
      </vt:variant>
      <vt:variant>
        <vt:lpwstr/>
      </vt:variant>
      <vt:variant>
        <vt:i4>3801109</vt:i4>
      </vt:variant>
      <vt:variant>
        <vt:i4>3</vt:i4>
      </vt:variant>
      <vt:variant>
        <vt:i4>0</vt:i4>
      </vt:variant>
      <vt:variant>
        <vt:i4>5</vt:i4>
      </vt:variant>
      <vt:variant>
        <vt:lpwstr>http://epp.eurostat.ec.europa.eu/portal/page/portal/europe_2020_indicators/headline_indicators</vt:lpwstr>
      </vt:variant>
      <vt:variant>
        <vt:lpwstr/>
      </vt:variant>
      <vt:variant>
        <vt:i4>3014756</vt:i4>
      </vt:variant>
      <vt:variant>
        <vt:i4>0</vt:i4>
      </vt:variant>
      <vt:variant>
        <vt:i4>0</vt:i4>
      </vt:variant>
      <vt:variant>
        <vt:i4>5</vt:i4>
      </vt:variant>
      <vt:variant>
        <vt:lpwstr>https://stats.oecd.org/Index.aspx?DataSetCode=ANHRS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WYBRANE ASPEKTY AKTYWNOŚCI EKONOMICZNEJ na podstawie NSP 2011</dc:title>
  <dc:creator>Antczak Radosław</dc:creator>
  <cp:lastModifiedBy>Brzezińska Beata</cp:lastModifiedBy>
  <cp:revision>22</cp:revision>
  <cp:lastPrinted>2014-07-22T07:56:00Z</cp:lastPrinted>
  <dcterms:created xsi:type="dcterms:W3CDTF">2014-07-09T11:07:00Z</dcterms:created>
  <dcterms:modified xsi:type="dcterms:W3CDTF">2014-07-24T09:17:00Z</dcterms:modified>
</cp:coreProperties>
</file>